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09F1C" w14:textId="169F0EB1" w:rsidR="00A73B4A" w:rsidRPr="00FE2C93" w:rsidRDefault="00084626" w:rsidP="00AF5797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V</w:t>
      </w:r>
      <w:r w:rsidR="00A73B4A" w:rsidRPr="00FE2C93">
        <w:rPr>
          <w:bCs/>
          <w:sz w:val="22"/>
          <w:szCs w:val="22"/>
        </w:rPr>
        <w:t>ypořádání vybraných usnesení, která byla přijata</w:t>
      </w:r>
      <w:r w:rsidR="002471C7">
        <w:rPr>
          <w:bCs/>
          <w:sz w:val="22"/>
          <w:szCs w:val="22"/>
        </w:rPr>
        <w:t xml:space="preserve"> </w:t>
      </w:r>
      <w:r w:rsidR="0009753D">
        <w:rPr>
          <w:bCs/>
          <w:sz w:val="22"/>
          <w:szCs w:val="22"/>
        </w:rPr>
        <w:t>31</w:t>
      </w:r>
      <w:r w:rsidR="00A73B4A" w:rsidRPr="00FE2C93">
        <w:rPr>
          <w:bCs/>
          <w:sz w:val="22"/>
          <w:szCs w:val="22"/>
        </w:rPr>
        <w:t>.</w:t>
      </w:r>
      <w:r w:rsidR="002471C7">
        <w:rPr>
          <w:bCs/>
          <w:sz w:val="22"/>
          <w:szCs w:val="22"/>
        </w:rPr>
        <w:t xml:space="preserve"> </w:t>
      </w:r>
      <w:r w:rsidR="00A73B4A" w:rsidRPr="00FE2C93">
        <w:rPr>
          <w:bCs/>
          <w:sz w:val="22"/>
          <w:szCs w:val="22"/>
        </w:rPr>
        <w:t>korespondenčním hlasování</w:t>
      </w:r>
      <w:r w:rsidR="00E2310B">
        <w:rPr>
          <w:bCs/>
          <w:sz w:val="22"/>
          <w:szCs w:val="22"/>
        </w:rPr>
        <w:t>m</w:t>
      </w:r>
      <w:r w:rsidR="00A73B4A" w:rsidRPr="00FE2C93">
        <w:rPr>
          <w:bCs/>
          <w:sz w:val="22"/>
          <w:szCs w:val="22"/>
        </w:rPr>
        <w:t xml:space="preserve"> Rady pro vnitřní hodnocení Univerzity Tomáše Bati ve Zlíně </w:t>
      </w:r>
      <w:r w:rsidR="00C02105">
        <w:rPr>
          <w:bCs/>
          <w:sz w:val="22"/>
          <w:szCs w:val="22"/>
        </w:rPr>
        <w:t xml:space="preserve">dne </w:t>
      </w:r>
      <w:r w:rsidR="0009753D">
        <w:rPr>
          <w:bCs/>
          <w:sz w:val="22"/>
          <w:szCs w:val="22"/>
        </w:rPr>
        <w:t>29</w:t>
      </w:r>
      <w:r w:rsidR="00C02105">
        <w:rPr>
          <w:bCs/>
          <w:sz w:val="22"/>
          <w:szCs w:val="22"/>
        </w:rPr>
        <w:t xml:space="preserve">. </w:t>
      </w:r>
      <w:r w:rsidR="0009753D">
        <w:rPr>
          <w:bCs/>
          <w:sz w:val="22"/>
          <w:szCs w:val="22"/>
        </w:rPr>
        <w:t>5</w:t>
      </w:r>
      <w:r w:rsidR="00C02105">
        <w:rPr>
          <w:bCs/>
          <w:sz w:val="22"/>
          <w:szCs w:val="22"/>
        </w:rPr>
        <w:t xml:space="preserve">. 2023 </w:t>
      </w:r>
      <w:r w:rsidR="00A73B4A" w:rsidRPr="00FE2C93">
        <w:rPr>
          <w:bCs/>
          <w:sz w:val="22"/>
          <w:szCs w:val="22"/>
        </w:rPr>
        <w:t>pro Fakultu multimediálních komunikací</w:t>
      </w:r>
      <w:r w:rsidR="0009753D">
        <w:rPr>
          <w:bCs/>
          <w:sz w:val="22"/>
          <w:szCs w:val="22"/>
        </w:rPr>
        <w:t xml:space="preserve"> UTB</w:t>
      </w:r>
      <w:r w:rsidR="00A73B4A" w:rsidRPr="00FE2C93">
        <w:rPr>
          <w:bCs/>
          <w:sz w:val="22"/>
          <w:szCs w:val="22"/>
        </w:rPr>
        <w:t>.</w:t>
      </w:r>
    </w:p>
    <w:p w14:paraId="018C6274" w14:textId="01A9BA7C" w:rsidR="008E422D" w:rsidRPr="00FE2C93" w:rsidRDefault="008E422D" w:rsidP="00AF5797">
      <w:pPr>
        <w:pStyle w:val="Default"/>
        <w:jc w:val="both"/>
        <w:rPr>
          <w:bCs/>
          <w:sz w:val="22"/>
          <w:szCs w:val="22"/>
        </w:rPr>
      </w:pPr>
    </w:p>
    <w:p w14:paraId="6763DF51" w14:textId="7D7B1B92" w:rsidR="008E422D" w:rsidRPr="00FE2C93" w:rsidRDefault="008E422D" w:rsidP="00AF5797">
      <w:pPr>
        <w:pStyle w:val="Default"/>
        <w:jc w:val="both"/>
        <w:rPr>
          <w:bCs/>
          <w:sz w:val="22"/>
          <w:szCs w:val="22"/>
        </w:rPr>
      </w:pPr>
    </w:p>
    <w:p w14:paraId="518BCB4D" w14:textId="59E6598D" w:rsidR="008E422D" w:rsidRPr="00FE2C93" w:rsidRDefault="008E422D" w:rsidP="008E422D">
      <w:pPr>
        <w:pStyle w:val="Default"/>
        <w:jc w:val="both"/>
        <w:rPr>
          <w:b/>
          <w:bCs/>
          <w:sz w:val="22"/>
          <w:szCs w:val="22"/>
        </w:rPr>
      </w:pPr>
      <w:r w:rsidRPr="00FE2C93">
        <w:rPr>
          <w:b/>
          <w:bCs/>
          <w:sz w:val="22"/>
          <w:szCs w:val="22"/>
        </w:rPr>
        <w:t xml:space="preserve">Usnesení č. </w:t>
      </w:r>
      <w:r w:rsidR="00C37D16">
        <w:rPr>
          <w:b/>
          <w:bCs/>
          <w:sz w:val="22"/>
          <w:szCs w:val="22"/>
        </w:rPr>
        <w:t>3/kh31</w:t>
      </w:r>
      <w:r w:rsidRPr="00FE2C93">
        <w:rPr>
          <w:b/>
          <w:bCs/>
          <w:sz w:val="22"/>
          <w:szCs w:val="22"/>
        </w:rPr>
        <w:t>:</w:t>
      </w:r>
    </w:p>
    <w:p w14:paraId="5D44F1B5" w14:textId="4D030679" w:rsidR="00F9265F" w:rsidRPr="00FE2C93" w:rsidRDefault="00F9265F" w:rsidP="00F9265F">
      <w:pPr>
        <w:pStyle w:val="Zkladntext"/>
        <w:tabs>
          <w:tab w:val="left" w:pos="142"/>
        </w:tabs>
        <w:jc w:val="both"/>
        <w:rPr>
          <w:b w:val="0"/>
          <w:bCs w:val="0"/>
          <w:sz w:val="22"/>
          <w:szCs w:val="22"/>
        </w:rPr>
      </w:pPr>
      <w:r w:rsidRPr="00FE2C93">
        <w:rPr>
          <w:b w:val="0"/>
          <w:bCs w:val="0"/>
          <w:color w:val="000000"/>
          <w:sz w:val="22"/>
          <w:szCs w:val="22"/>
        </w:rPr>
        <w:t xml:space="preserve">RVH UTB dle článku 24, odstavce 2 Řádu pro tvorbu, schvalování, uskutečňování a změny studijních programů UTB ze dne 19. 5. 2022, přerušila projednávání návrhu Fakulty multimediálních komunikací UTB na udělení oprávnění uskutečňovat bakalářský studijní program </w:t>
      </w:r>
      <w:r w:rsidRPr="00FE2C93">
        <w:rPr>
          <w:bCs w:val="0"/>
          <w:color w:val="000000"/>
          <w:sz w:val="22"/>
          <w:szCs w:val="22"/>
        </w:rPr>
        <w:t>„</w:t>
      </w:r>
      <w:r w:rsidR="00B6644B">
        <w:rPr>
          <w:bCs w:val="0"/>
          <w:color w:val="000000"/>
          <w:sz w:val="22"/>
          <w:szCs w:val="22"/>
        </w:rPr>
        <w:t>Design se specializacemi</w:t>
      </w:r>
      <w:r w:rsidR="0093510D">
        <w:rPr>
          <w:bCs w:val="0"/>
          <w:color w:val="000000"/>
          <w:sz w:val="22"/>
          <w:szCs w:val="22"/>
        </w:rPr>
        <w:t xml:space="preserve"> </w:t>
      </w:r>
      <w:r w:rsidR="000579E4" w:rsidRPr="000579E4">
        <w:rPr>
          <w:bCs w:val="0"/>
          <w:color w:val="000000"/>
          <w:sz w:val="22"/>
          <w:szCs w:val="22"/>
        </w:rPr>
        <w:t>Design obuvi, Design oděvu, Design šperku, Produktový design, Průmyslový design, Sklo, Tvorba prostoru</w:t>
      </w:r>
      <w:r w:rsidRPr="00FE2C93">
        <w:rPr>
          <w:bCs w:val="0"/>
          <w:color w:val="000000"/>
          <w:sz w:val="22"/>
          <w:szCs w:val="22"/>
        </w:rPr>
        <w:t>“</w:t>
      </w:r>
      <w:r w:rsidRPr="00FE2C93">
        <w:rPr>
          <w:b w:val="0"/>
          <w:bCs w:val="0"/>
          <w:color w:val="FF0000"/>
          <w:sz w:val="22"/>
          <w:szCs w:val="22"/>
        </w:rPr>
        <w:t xml:space="preserve"> </w:t>
      </w:r>
      <w:r w:rsidRPr="00FE2C93">
        <w:rPr>
          <w:b w:val="0"/>
          <w:bCs w:val="0"/>
          <w:color w:val="000000"/>
          <w:sz w:val="22"/>
          <w:szCs w:val="22"/>
        </w:rPr>
        <w:t xml:space="preserve">v rámci institucionální akreditace pro oblast vzdělávání Umění </w:t>
      </w:r>
      <w:r w:rsidRPr="00FE2C93">
        <w:rPr>
          <w:b w:val="0"/>
          <w:bCs w:val="0"/>
          <w:sz w:val="22"/>
          <w:szCs w:val="22"/>
        </w:rPr>
        <w:t xml:space="preserve">a žádá předkladatele </w:t>
      </w:r>
      <w:r w:rsidR="00FC2FCF">
        <w:rPr>
          <w:b w:val="0"/>
          <w:bCs w:val="0"/>
          <w:sz w:val="22"/>
          <w:szCs w:val="22"/>
        </w:rPr>
        <w:br/>
      </w:r>
      <w:r w:rsidRPr="00FE2C93">
        <w:rPr>
          <w:b w:val="0"/>
          <w:bCs w:val="0"/>
          <w:sz w:val="22"/>
          <w:szCs w:val="22"/>
        </w:rPr>
        <w:t>o vypořádání následujících připomínek:</w:t>
      </w:r>
    </w:p>
    <w:p w14:paraId="44D3BAC8" w14:textId="77777777" w:rsidR="008E422D" w:rsidRPr="00FE2C93" w:rsidRDefault="008E422D" w:rsidP="008E422D">
      <w:pPr>
        <w:pStyle w:val="Default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E422D" w:rsidRPr="00FE2C93" w14:paraId="44AE0F77" w14:textId="77777777" w:rsidTr="003655AB">
        <w:tc>
          <w:tcPr>
            <w:tcW w:w="9062" w:type="dxa"/>
          </w:tcPr>
          <w:p w14:paraId="21AB5379" w14:textId="1C12BFC9" w:rsidR="008E422D" w:rsidRPr="00F51180" w:rsidRDefault="00A90501" w:rsidP="00A90501">
            <w:pPr>
              <w:pStyle w:val="Zkladntext"/>
              <w:tabs>
                <w:tab w:val="left" w:pos="142"/>
              </w:tabs>
              <w:spacing w:before="120" w:after="120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1. </w:t>
            </w:r>
            <w:r w:rsidR="00F51180" w:rsidRPr="00F51180">
              <w:rPr>
                <w:b w:val="0"/>
                <w:bCs w:val="0"/>
                <w:color w:val="000000"/>
                <w:sz w:val="22"/>
                <w:szCs w:val="22"/>
              </w:rPr>
              <w:t>Upravit ve specializaci Design obuvi deklarované "znalosti v oblasti biomechaniky</w:t>
            </w:r>
            <w:r w:rsidR="00F51180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="00F51180" w:rsidRPr="00F51180">
              <w:rPr>
                <w:b w:val="0"/>
                <w:bCs w:val="0"/>
                <w:color w:val="000000"/>
                <w:sz w:val="22"/>
                <w:szCs w:val="22"/>
              </w:rPr>
              <w:t xml:space="preserve">chůze", </w:t>
            </w:r>
            <w:r w:rsidR="00DB3C09">
              <w:rPr>
                <w:b w:val="0"/>
                <w:bCs w:val="0"/>
                <w:color w:val="000000"/>
                <w:sz w:val="22"/>
                <w:szCs w:val="22"/>
              </w:rPr>
              <w:br/>
            </w:r>
            <w:r w:rsidR="00F51180" w:rsidRPr="00F51180">
              <w:rPr>
                <w:b w:val="0"/>
                <w:bCs w:val="0"/>
                <w:color w:val="000000"/>
                <w:sz w:val="22"/>
                <w:szCs w:val="22"/>
              </w:rPr>
              <w:t>v kartách předmětů nelze tuto problematiku dohledat.</w:t>
            </w:r>
          </w:p>
        </w:tc>
      </w:tr>
      <w:tr w:rsidR="00333B3E" w:rsidRPr="00FE2C93" w14:paraId="40DF61A0" w14:textId="77777777" w:rsidTr="00AB6DD9">
        <w:tc>
          <w:tcPr>
            <w:tcW w:w="9062" w:type="dxa"/>
            <w:shd w:val="clear" w:color="auto" w:fill="BDD6EE" w:themeFill="accent1" w:themeFillTint="66"/>
          </w:tcPr>
          <w:p w14:paraId="3C0C59D7" w14:textId="43B75544" w:rsidR="0075094B" w:rsidRPr="00FE2C93" w:rsidRDefault="00375C0E" w:rsidP="00731EC7">
            <w:pPr>
              <w:pStyle w:val="Default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UPRAVE</w:t>
            </w:r>
            <w:r w:rsidR="0075094B">
              <w:rPr>
                <w:sz w:val="22"/>
                <w:szCs w:val="22"/>
              </w:rPr>
              <w:t>NO</w:t>
            </w:r>
          </w:p>
        </w:tc>
      </w:tr>
      <w:tr w:rsidR="00333B3E" w:rsidRPr="00FE2C93" w14:paraId="1413FF8B" w14:textId="77777777" w:rsidTr="003655AB">
        <w:tc>
          <w:tcPr>
            <w:tcW w:w="9062" w:type="dxa"/>
          </w:tcPr>
          <w:p w14:paraId="0E23F252" w14:textId="3396E3A3" w:rsidR="00333B3E" w:rsidRPr="00711D5C" w:rsidRDefault="00A90501" w:rsidP="00A90501">
            <w:pPr>
              <w:pStyle w:val="Zkladntext"/>
              <w:tabs>
                <w:tab w:val="left" w:pos="142"/>
              </w:tabs>
              <w:spacing w:before="120" w:after="120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2. </w:t>
            </w:r>
            <w:r w:rsidR="00711D5C" w:rsidRPr="00711D5C">
              <w:rPr>
                <w:b w:val="0"/>
                <w:bCs w:val="0"/>
                <w:color w:val="000000"/>
                <w:sz w:val="22"/>
                <w:szCs w:val="22"/>
              </w:rPr>
              <w:t>Zaktualizovat povinnou a doporučenou literaturu u předmětů, uvést alespoň jeden titul</w:t>
            </w:r>
            <w:r w:rsidR="00711D5C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="00711D5C">
              <w:rPr>
                <w:b w:val="0"/>
                <w:bCs w:val="0"/>
                <w:color w:val="000000"/>
                <w:sz w:val="22"/>
                <w:szCs w:val="22"/>
              </w:rPr>
              <w:br/>
            </w:r>
            <w:r w:rsidR="00711D5C" w:rsidRPr="00711D5C">
              <w:rPr>
                <w:b w:val="0"/>
                <w:bCs w:val="0"/>
                <w:color w:val="000000"/>
                <w:sz w:val="22"/>
                <w:szCs w:val="22"/>
              </w:rPr>
              <w:t>z posledních 5 let.</w:t>
            </w:r>
          </w:p>
        </w:tc>
      </w:tr>
      <w:tr w:rsidR="008E422D" w:rsidRPr="00FE2C93" w14:paraId="4C372F08" w14:textId="77777777" w:rsidTr="00711D5C">
        <w:trPr>
          <w:trHeight w:val="423"/>
        </w:trPr>
        <w:tc>
          <w:tcPr>
            <w:tcW w:w="9062" w:type="dxa"/>
            <w:shd w:val="clear" w:color="auto" w:fill="BDD6EE" w:themeFill="accent1" w:themeFillTint="66"/>
          </w:tcPr>
          <w:p w14:paraId="3E0A18CC" w14:textId="565D4E02" w:rsidR="008E422D" w:rsidRDefault="00756901" w:rsidP="00531BE2">
            <w:pPr>
              <w:pStyle w:val="Odstavecseseznamem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  <w:tab w:val="left" w:pos="31680"/>
              </w:tabs>
              <w:spacing w:before="120" w:after="120"/>
              <w:ind w:left="306" w:right="57" w:hanging="3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UPRAVENO</w:t>
            </w:r>
          </w:p>
          <w:p w14:paraId="2529B5FB" w14:textId="318C1AB3" w:rsidR="00756901" w:rsidRPr="00FE2C93" w:rsidRDefault="00D35765" w:rsidP="00DB3C09">
            <w:pPr>
              <w:pStyle w:val="Odstavecseseznamem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  <w:tab w:val="left" w:pos="31680"/>
              </w:tabs>
              <w:spacing w:before="120" w:after="120"/>
              <w:ind w:left="0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Selekc</w:t>
            </w:r>
            <w:r w:rsidR="00C4145A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 literatury či její doplnění </w:t>
            </w:r>
            <w:r w:rsidR="00C4145A">
              <w:rPr>
                <w:sz w:val="22"/>
                <w:szCs w:val="22"/>
              </w:rPr>
              <w:t xml:space="preserve">proběhla na základě </w:t>
            </w:r>
            <w:r>
              <w:rPr>
                <w:sz w:val="22"/>
                <w:szCs w:val="22"/>
              </w:rPr>
              <w:t xml:space="preserve">doporučení </w:t>
            </w:r>
            <w:r w:rsidR="00C37A86">
              <w:rPr>
                <w:sz w:val="22"/>
                <w:szCs w:val="22"/>
              </w:rPr>
              <w:t>RVH UTB</w:t>
            </w:r>
            <w:r w:rsidR="007A2B6E">
              <w:rPr>
                <w:sz w:val="22"/>
                <w:szCs w:val="22"/>
              </w:rPr>
              <w:t xml:space="preserve">. Prošla </w:t>
            </w:r>
            <w:r w:rsidR="0039272D">
              <w:rPr>
                <w:sz w:val="22"/>
                <w:szCs w:val="22"/>
              </w:rPr>
              <w:t xml:space="preserve">pečlivou kontrolou, její výběr je ve vztahu k probíraným tématům a daným oborům odůvodněný. </w:t>
            </w:r>
          </w:p>
        </w:tc>
      </w:tr>
      <w:tr w:rsidR="008E422D" w:rsidRPr="00FE2C93" w14:paraId="09516131" w14:textId="77777777" w:rsidTr="003655AB">
        <w:tc>
          <w:tcPr>
            <w:tcW w:w="9062" w:type="dxa"/>
          </w:tcPr>
          <w:p w14:paraId="60326B75" w14:textId="4A491481" w:rsidR="008E422D" w:rsidRPr="00FE2C93" w:rsidRDefault="00A90501" w:rsidP="00A90501">
            <w:pPr>
              <w:pStyle w:val="Zkladntext"/>
              <w:tabs>
                <w:tab w:val="left" w:pos="142"/>
              </w:tabs>
              <w:spacing w:before="120" w:after="120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3. </w:t>
            </w:r>
            <w:r w:rsidR="00540D54" w:rsidRPr="00540D54">
              <w:rPr>
                <w:b w:val="0"/>
                <w:bCs w:val="0"/>
                <w:color w:val="000000"/>
                <w:sz w:val="22"/>
                <w:szCs w:val="22"/>
              </w:rPr>
              <w:t>Prověřit dostupnost a funkčnost odkazů na studijní literaturu.</w:t>
            </w:r>
          </w:p>
        </w:tc>
      </w:tr>
      <w:tr w:rsidR="008E422D" w:rsidRPr="00FE2C93" w14:paraId="7509687E" w14:textId="77777777" w:rsidTr="00492246">
        <w:tc>
          <w:tcPr>
            <w:tcW w:w="9062" w:type="dxa"/>
            <w:shd w:val="clear" w:color="auto" w:fill="BDD6EE" w:themeFill="accent1" w:themeFillTint="66"/>
          </w:tcPr>
          <w:p w14:paraId="2F6C9E80" w14:textId="5A42CED7" w:rsidR="00FD7D03" w:rsidRPr="00FE2C93" w:rsidRDefault="006C0DBF" w:rsidP="00DB3C09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B3C09">
              <w:rPr>
                <w:sz w:val="22"/>
                <w:szCs w:val="22"/>
              </w:rPr>
              <w:t>PROVĚŘENO</w:t>
            </w:r>
          </w:p>
        </w:tc>
      </w:tr>
      <w:tr w:rsidR="008E422D" w:rsidRPr="00FE2C93" w14:paraId="0204EB7D" w14:textId="77777777" w:rsidTr="003655AB">
        <w:tc>
          <w:tcPr>
            <w:tcW w:w="9062" w:type="dxa"/>
          </w:tcPr>
          <w:p w14:paraId="1D2726B7" w14:textId="05607EC6" w:rsidR="008E422D" w:rsidRPr="00A90501" w:rsidRDefault="00A90501" w:rsidP="00540D54">
            <w:pPr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4. </w:t>
            </w:r>
            <w:r w:rsidR="00540D54" w:rsidRPr="00540D54">
              <w:rPr>
                <w:color w:val="000000"/>
                <w:sz w:val="22"/>
                <w:szCs w:val="22"/>
              </w:rPr>
              <w:t>V části C-IV na str. 393 doplnit výuku na sklářské huti nebo tuto informaci</w:t>
            </w:r>
            <w:r w:rsidR="00540D54">
              <w:rPr>
                <w:color w:val="000000"/>
                <w:sz w:val="22"/>
                <w:szCs w:val="22"/>
              </w:rPr>
              <w:t xml:space="preserve"> </w:t>
            </w:r>
            <w:r w:rsidR="00540D54" w:rsidRPr="00540D54">
              <w:rPr>
                <w:color w:val="000000"/>
                <w:sz w:val="22"/>
                <w:szCs w:val="22"/>
              </w:rPr>
              <w:t>přeformulovat na kartě C-Ia na str. 308.</w:t>
            </w:r>
          </w:p>
        </w:tc>
      </w:tr>
      <w:tr w:rsidR="008E422D" w:rsidRPr="00FE2C93" w14:paraId="6A4609B2" w14:textId="77777777" w:rsidTr="00101D54">
        <w:tc>
          <w:tcPr>
            <w:tcW w:w="9062" w:type="dxa"/>
            <w:shd w:val="clear" w:color="auto" w:fill="BDD6EE" w:themeFill="accent1" w:themeFillTint="66"/>
          </w:tcPr>
          <w:p w14:paraId="2B189CD9" w14:textId="0B689C5E" w:rsidR="008E422D" w:rsidRPr="00FE2C93" w:rsidRDefault="00AB2A67" w:rsidP="00101D54">
            <w:pPr>
              <w:pStyle w:val="Default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DOPLNĚNO</w:t>
            </w:r>
            <w:r w:rsidR="00D17231">
              <w:rPr>
                <w:sz w:val="22"/>
                <w:szCs w:val="22"/>
              </w:rPr>
              <w:t xml:space="preserve"> v části C-IV</w:t>
            </w:r>
            <w:r w:rsidR="00274FC7">
              <w:rPr>
                <w:sz w:val="22"/>
                <w:szCs w:val="22"/>
              </w:rPr>
              <w:t>.</w:t>
            </w:r>
          </w:p>
        </w:tc>
      </w:tr>
      <w:tr w:rsidR="008E422D" w:rsidRPr="00FE2C93" w14:paraId="52C5BE53" w14:textId="77777777" w:rsidTr="003655AB">
        <w:tc>
          <w:tcPr>
            <w:tcW w:w="9062" w:type="dxa"/>
            <w:shd w:val="clear" w:color="auto" w:fill="auto"/>
          </w:tcPr>
          <w:p w14:paraId="35748958" w14:textId="48640E8B" w:rsidR="008E422D" w:rsidRPr="00FE2C93" w:rsidRDefault="00E006CF" w:rsidP="00E006CF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5. </w:t>
            </w:r>
            <w:r w:rsidRPr="00E006CF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V části C-I u AP na str. 316 doplnit přehled tvůrčí činnosti.</w:t>
            </w:r>
          </w:p>
        </w:tc>
      </w:tr>
      <w:tr w:rsidR="008E422D" w:rsidRPr="00FE2C93" w14:paraId="50A41109" w14:textId="77777777" w:rsidTr="009C7F0E">
        <w:tc>
          <w:tcPr>
            <w:tcW w:w="9062" w:type="dxa"/>
            <w:shd w:val="clear" w:color="auto" w:fill="BDD6EE" w:themeFill="accent1" w:themeFillTint="66"/>
          </w:tcPr>
          <w:p w14:paraId="6FC0C074" w14:textId="6B4EE971" w:rsidR="008E422D" w:rsidRPr="00FE2C93" w:rsidRDefault="003A69AB" w:rsidP="00B129BB">
            <w:pPr>
              <w:pStyle w:val="Default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DOPLNĚNO</w:t>
            </w:r>
          </w:p>
        </w:tc>
      </w:tr>
      <w:tr w:rsidR="008E422D" w:rsidRPr="00FE2C93" w14:paraId="3C036A4E" w14:textId="77777777" w:rsidTr="003655AB">
        <w:tc>
          <w:tcPr>
            <w:tcW w:w="9062" w:type="dxa"/>
            <w:shd w:val="clear" w:color="auto" w:fill="auto"/>
          </w:tcPr>
          <w:p w14:paraId="18E2487C" w14:textId="619EA767" w:rsidR="008E422D" w:rsidRPr="00FE2C93" w:rsidRDefault="001C75A2" w:rsidP="001C75A2">
            <w:pPr>
              <w:pStyle w:val="Zkladntext"/>
              <w:tabs>
                <w:tab w:val="left" w:pos="142"/>
              </w:tabs>
              <w:spacing w:before="120" w:after="120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6. </w:t>
            </w:r>
            <w:r w:rsidRPr="001C75A2">
              <w:rPr>
                <w:b w:val="0"/>
                <w:bCs w:val="0"/>
                <w:color w:val="000000"/>
                <w:sz w:val="22"/>
                <w:szCs w:val="22"/>
              </w:rPr>
              <w:t>Zdůvodnit, proč nejsou ve studijním plánu zařazeny studijní předměty (kromě předmětu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Pr="001C75A2">
              <w:rPr>
                <w:b w:val="0"/>
                <w:bCs w:val="0"/>
                <w:color w:val="000000"/>
                <w:sz w:val="22"/>
                <w:szCs w:val="22"/>
              </w:rPr>
              <w:t>„Cizí jazyk angličtina“) vyučované v anglickém jazyce.</w:t>
            </w:r>
          </w:p>
        </w:tc>
      </w:tr>
      <w:tr w:rsidR="008E422D" w:rsidRPr="00FE2C93" w14:paraId="4FC07F29" w14:textId="77777777" w:rsidTr="0073350C">
        <w:tc>
          <w:tcPr>
            <w:tcW w:w="9062" w:type="dxa"/>
            <w:shd w:val="clear" w:color="auto" w:fill="BDD6EE" w:themeFill="accent1" w:themeFillTint="66"/>
          </w:tcPr>
          <w:p w14:paraId="6A120115" w14:textId="7AF8C732" w:rsidR="00EA0CD8" w:rsidRPr="00FE2C93" w:rsidRDefault="00A93E5D" w:rsidP="00AF0658">
            <w:pPr>
              <w:spacing w:before="120" w:after="120"/>
              <w:rPr>
                <w:sz w:val="22"/>
                <w:szCs w:val="22"/>
              </w:rPr>
            </w:pPr>
            <w:r w:rsidRPr="00B95A94">
              <w:rPr>
                <w:sz w:val="22"/>
                <w:szCs w:val="22"/>
              </w:rPr>
              <w:t xml:space="preserve">Na základě doporučení </w:t>
            </w:r>
            <w:r w:rsidR="00E914E8">
              <w:rPr>
                <w:sz w:val="22"/>
                <w:szCs w:val="22"/>
              </w:rPr>
              <w:t xml:space="preserve">RVH UTB </w:t>
            </w:r>
            <w:r w:rsidRPr="00B95A94">
              <w:rPr>
                <w:sz w:val="22"/>
                <w:szCs w:val="22"/>
              </w:rPr>
              <w:t>bud</w:t>
            </w:r>
            <w:r w:rsidR="00055563">
              <w:rPr>
                <w:sz w:val="22"/>
                <w:szCs w:val="22"/>
              </w:rPr>
              <w:t>e</w:t>
            </w:r>
            <w:r w:rsidRPr="00B95A94">
              <w:rPr>
                <w:sz w:val="22"/>
                <w:szCs w:val="22"/>
              </w:rPr>
              <w:t xml:space="preserve"> vyučován studijní předmět </w:t>
            </w:r>
            <w:r w:rsidRPr="00A93E5D">
              <w:rPr>
                <w:sz w:val="22"/>
                <w:szCs w:val="22"/>
              </w:rPr>
              <w:t>Spotřeba a udržitelnost 1 a 2</w:t>
            </w:r>
            <w:r w:rsidRPr="00B95A94">
              <w:rPr>
                <w:sz w:val="22"/>
                <w:szCs w:val="22"/>
              </w:rPr>
              <w:t xml:space="preserve"> v anglickém jazyce. Jedná se o povinně volitelný předmět (společný pro všechny specializace).</w:t>
            </w:r>
          </w:p>
        </w:tc>
      </w:tr>
      <w:tr w:rsidR="008E422D" w:rsidRPr="00FE2C93" w14:paraId="7B19D7D2" w14:textId="77777777" w:rsidTr="003655AB">
        <w:tc>
          <w:tcPr>
            <w:tcW w:w="9062" w:type="dxa"/>
            <w:shd w:val="clear" w:color="auto" w:fill="auto"/>
          </w:tcPr>
          <w:p w14:paraId="3F034278" w14:textId="3AC49552" w:rsidR="008E422D" w:rsidRPr="003526B6" w:rsidRDefault="009630B1" w:rsidP="009630B1">
            <w:pPr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  <w:r w:rsidRPr="003526B6">
              <w:rPr>
                <w:color w:val="000000"/>
                <w:sz w:val="22"/>
                <w:szCs w:val="22"/>
              </w:rPr>
              <w:t>7. Zdůvodnit, proč jsou za odborníky z praxe označeni AP s úvazkem 1,0 na program uskutečňující fakultě (mělo by se na ně pohlížet jako na AP, byť část jejich tvůrčí činnosti směřuje do praxe).</w:t>
            </w:r>
          </w:p>
        </w:tc>
      </w:tr>
      <w:tr w:rsidR="008E422D" w:rsidRPr="00FE2C93" w14:paraId="05A2D739" w14:textId="77777777" w:rsidTr="00312CFD">
        <w:tc>
          <w:tcPr>
            <w:tcW w:w="9062" w:type="dxa"/>
            <w:shd w:val="clear" w:color="auto" w:fill="BDD6EE" w:themeFill="accent1" w:themeFillTint="66"/>
          </w:tcPr>
          <w:p w14:paraId="38DCB1EE" w14:textId="43BFD1FB" w:rsidR="008E422D" w:rsidRPr="00071021" w:rsidRDefault="00EA2338" w:rsidP="009B23B8">
            <w:pPr>
              <w:spacing w:before="120" w:after="120"/>
              <w:rPr>
                <w:sz w:val="22"/>
                <w:szCs w:val="22"/>
              </w:rPr>
            </w:pPr>
            <w:r w:rsidRPr="00071021">
              <w:rPr>
                <w:sz w:val="22"/>
                <w:szCs w:val="22"/>
              </w:rPr>
              <w:t>Akademičtí pracovníci</w:t>
            </w:r>
            <w:r w:rsidR="00071021">
              <w:rPr>
                <w:sz w:val="22"/>
                <w:szCs w:val="22"/>
              </w:rPr>
              <w:t xml:space="preserve"> </w:t>
            </w:r>
            <w:r w:rsidR="003928CA">
              <w:rPr>
                <w:sz w:val="22"/>
                <w:szCs w:val="22"/>
              </w:rPr>
              <w:t>z oblasti umění</w:t>
            </w:r>
            <w:r w:rsidR="00071021">
              <w:rPr>
                <w:sz w:val="22"/>
                <w:szCs w:val="22"/>
              </w:rPr>
              <w:t>,</w:t>
            </w:r>
            <w:r w:rsidRPr="00071021">
              <w:rPr>
                <w:sz w:val="22"/>
                <w:szCs w:val="22"/>
              </w:rPr>
              <w:t xml:space="preserve"> uvedeni v akreditačním spisu jako odborníci z praxe, působí</w:t>
            </w:r>
            <w:r w:rsidR="004E3D1F">
              <w:rPr>
                <w:sz w:val="22"/>
                <w:szCs w:val="22"/>
              </w:rPr>
              <w:t xml:space="preserve"> zároveň</w:t>
            </w:r>
            <w:r w:rsidRPr="00071021">
              <w:rPr>
                <w:sz w:val="22"/>
                <w:szCs w:val="22"/>
              </w:rPr>
              <w:t xml:space="preserve"> jako tvůrci v profesionální</w:t>
            </w:r>
            <w:r w:rsidR="009B23B8">
              <w:rPr>
                <w:sz w:val="22"/>
                <w:szCs w:val="22"/>
              </w:rPr>
              <w:t>m</w:t>
            </w:r>
            <w:r w:rsidRPr="00071021">
              <w:rPr>
                <w:sz w:val="22"/>
                <w:szCs w:val="22"/>
              </w:rPr>
              <w:t xml:space="preserve"> prostředí</w:t>
            </w:r>
            <w:r w:rsidR="00F22FAB" w:rsidRPr="00071021">
              <w:rPr>
                <w:sz w:val="22"/>
                <w:szCs w:val="22"/>
              </w:rPr>
              <w:t xml:space="preserve">, </w:t>
            </w:r>
            <w:r w:rsidR="004E3D1F">
              <w:rPr>
                <w:sz w:val="22"/>
                <w:szCs w:val="22"/>
              </w:rPr>
              <w:t xml:space="preserve">kde </w:t>
            </w:r>
            <w:r w:rsidR="00F22FAB" w:rsidRPr="00071021">
              <w:rPr>
                <w:sz w:val="22"/>
                <w:szCs w:val="22"/>
              </w:rPr>
              <w:t>vykonávají</w:t>
            </w:r>
            <w:r w:rsidR="00D74A3C">
              <w:rPr>
                <w:sz w:val="22"/>
                <w:szCs w:val="22"/>
              </w:rPr>
              <w:t>cí</w:t>
            </w:r>
            <w:r w:rsidR="00F22FAB" w:rsidRPr="00071021">
              <w:rPr>
                <w:sz w:val="22"/>
                <w:szCs w:val="22"/>
              </w:rPr>
              <w:t xml:space="preserve"> uměleckou činnost</w:t>
            </w:r>
            <w:r w:rsidR="004E3D1F">
              <w:rPr>
                <w:sz w:val="22"/>
                <w:szCs w:val="22"/>
              </w:rPr>
              <w:t>.</w:t>
            </w:r>
          </w:p>
        </w:tc>
      </w:tr>
      <w:tr w:rsidR="008E422D" w:rsidRPr="00FE2C93" w14:paraId="48E33A1F" w14:textId="77777777" w:rsidTr="003655AB">
        <w:tc>
          <w:tcPr>
            <w:tcW w:w="9062" w:type="dxa"/>
            <w:shd w:val="clear" w:color="auto" w:fill="auto"/>
          </w:tcPr>
          <w:p w14:paraId="285E68B2" w14:textId="434BA749" w:rsidR="008E422D" w:rsidRPr="00FE2C93" w:rsidRDefault="00D5228A" w:rsidP="00D5228A">
            <w:pPr>
              <w:pStyle w:val="Zkladntext"/>
              <w:tabs>
                <w:tab w:val="left" w:pos="142"/>
              </w:tabs>
              <w:spacing w:before="120" w:after="120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8. </w:t>
            </w:r>
            <w:r w:rsidRPr="00D5228A">
              <w:rPr>
                <w:b w:val="0"/>
                <w:bCs w:val="0"/>
                <w:color w:val="000000"/>
                <w:sz w:val="22"/>
                <w:szCs w:val="22"/>
              </w:rPr>
              <w:t>Okomentovat v sebehodnotící zprávě malý rozměr mezinárodní tvůrčí činnosti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Pr="00D5228A">
              <w:rPr>
                <w:b w:val="0"/>
                <w:bCs w:val="0"/>
                <w:color w:val="000000"/>
                <w:sz w:val="22"/>
                <w:szCs w:val="22"/>
              </w:rPr>
              <w:t>garantky.</w:t>
            </w:r>
          </w:p>
        </w:tc>
      </w:tr>
      <w:tr w:rsidR="008E422D" w:rsidRPr="00FE2C93" w14:paraId="4DB0EAE6" w14:textId="77777777" w:rsidTr="00312CFD">
        <w:tc>
          <w:tcPr>
            <w:tcW w:w="9062" w:type="dxa"/>
            <w:shd w:val="clear" w:color="auto" w:fill="BDD6EE" w:themeFill="accent1" w:themeFillTint="66"/>
          </w:tcPr>
          <w:p w14:paraId="50399FB6" w14:textId="52C40BCE" w:rsidR="009817D8" w:rsidRPr="00FE2C93" w:rsidRDefault="00633AFE" w:rsidP="0053165D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633AFE">
              <w:rPr>
                <w:sz w:val="22"/>
                <w:szCs w:val="22"/>
              </w:rPr>
              <w:t>Garantka</w:t>
            </w:r>
            <w:r w:rsidR="00427948">
              <w:rPr>
                <w:sz w:val="22"/>
                <w:szCs w:val="22"/>
              </w:rPr>
              <w:t xml:space="preserve"> BSP</w:t>
            </w:r>
            <w:r w:rsidRPr="00633AFE">
              <w:rPr>
                <w:sz w:val="22"/>
                <w:szCs w:val="22"/>
              </w:rPr>
              <w:t xml:space="preserve">, vedoucí ateliéru Design oděvu, patří dlouhodobě k aktivním pracovníkům, pravidelně prezentující uvedený ateliér, což dokládají i výsledky v celonárodním Registru uměleckých výstupů. </w:t>
            </w:r>
            <w:r w:rsidRPr="00633AFE">
              <w:rPr>
                <w:sz w:val="22"/>
                <w:szCs w:val="22"/>
              </w:rPr>
              <w:lastRenderedPageBreak/>
              <w:t>V minulosti se zúčastnila např. zahraniční výstavy v Evropském parlamentu v Bruselu. V současnosti se soustředí na získávání výstupů prostřednictvím projektové činností (např. podávání grantů TA</w:t>
            </w:r>
            <w:r>
              <w:rPr>
                <w:sz w:val="22"/>
                <w:szCs w:val="22"/>
              </w:rPr>
              <w:t xml:space="preserve"> </w:t>
            </w:r>
            <w:r w:rsidRPr="00633AFE">
              <w:rPr>
                <w:sz w:val="22"/>
                <w:szCs w:val="22"/>
              </w:rPr>
              <w:t>ČR) tedy aplikovaný výzkum a propojení praxe s akademickým prostředím</w:t>
            </w:r>
            <w:r>
              <w:rPr>
                <w:sz w:val="22"/>
                <w:szCs w:val="22"/>
              </w:rPr>
              <w:t>,</w:t>
            </w:r>
            <w:r w:rsidRPr="00633AFE">
              <w:rPr>
                <w:sz w:val="22"/>
                <w:szCs w:val="22"/>
              </w:rPr>
              <w:t xml:space="preserve"> a to nejen z důvodu zájmu </w:t>
            </w:r>
            <w:r>
              <w:rPr>
                <w:sz w:val="22"/>
                <w:szCs w:val="22"/>
              </w:rPr>
              <w:br/>
            </w:r>
            <w:r w:rsidRPr="00633AFE">
              <w:rPr>
                <w:sz w:val="22"/>
                <w:szCs w:val="22"/>
              </w:rPr>
              <w:t>z prostředí praxe, ale i z důvodu celkové vize směřování a rozvoje ateliéru, kde působí. Tato strategie taktéž generuje výsledky v RUV, může mít však prostřednictvím uplatnění v praxi významnější dopad.</w:t>
            </w:r>
          </w:p>
        </w:tc>
      </w:tr>
      <w:tr w:rsidR="008E422D" w:rsidRPr="00FE2C93" w14:paraId="757947E0" w14:textId="77777777" w:rsidTr="003655AB">
        <w:tc>
          <w:tcPr>
            <w:tcW w:w="9062" w:type="dxa"/>
            <w:shd w:val="clear" w:color="auto" w:fill="auto"/>
          </w:tcPr>
          <w:p w14:paraId="343878A6" w14:textId="611898FB" w:rsidR="008E422D" w:rsidRPr="00FE2C93" w:rsidRDefault="00243179" w:rsidP="003F4B66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lastRenderedPageBreak/>
              <w:br w:type="page"/>
            </w:r>
            <w:r w:rsidR="003F4B66">
              <w:rPr>
                <w:sz w:val="22"/>
                <w:szCs w:val="22"/>
              </w:rPr>
              <w:t xml:space="preserve">9. </w:t>
            </w:r>
            <w:r w:rsidR="003F4B66" w:rsidRPr="003F4B66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V kartách C-I doplnit chybějící výsledky tvůrčí činnosti u AP a externistů.</w:t>
            </w:r>
          </w:p>
        </w:tc>
      </w:tr>
      <w:tr w:rsidR="008E422D" w:rsidRPr="00FE2C93" w14:paraId="1663B26B" w14:textId="77777777" w:rsidTr="008A0499">
        <w:tc>
          <w:tcPr>
            <w:tcW w:w="9062" w:type="dxa"/>
            <w:shd w:val="clear" w:color="auto" w:fill="BDD6EE" w:themeFill="accent1" w:themeFillTint="66"/>
          </w:tcPr>
          <w:p w14:paraId="1B1971C2" w14:textId="5D31E512" w:rsidR="00517484" w:rsidRDefault="00A96A4B" w:rsidP="00517484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UPRAVENO</w:t>
            </w:r>
          </w:p>
          <w:p w14:paraId="22A7B1FB" w14:textId="09DC8939" w:rsidR="00A96A4B" w:rsidRPr="00FE2C93" w:rsidRDefault="00DF1C66" w:rsidP="00517484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2B4629" w:rsidRPr="002B4629">
              <w:rPr>
                <w:sz w:val="22"/>
                <w:szCs w:val="22"/>
              </w:rPr>
              <w:t xml:space="preserve">le metodiky se </w:t>
            </w:r>
            <w:r w:rsidR="00C16A4E">
              <w:rPr>
                <w:sz w:val="22"/>
                <w:szCs w:val="22"/>
              </w:rPr>
              <w:t xml:space="preserve">v kartách C-I </w:t>
            </w:r>
            <w:r>
              <w:rPr>
                <w:sz w:val="22"/>
                <w:szCs w:val="22"/>
              </w:rPr>
              <w:t xml:space="preserve">u odborníků z praxe </w:t>
            </w:r>
            <w:r w:rsidR="002B4629" w:rsidRPr="002B4629">
              <w:rPr>
                <w:sz w:val="22"/>
                <w:szCs w:val="22"/>
              </w:rPr>
              <w:t>uvádí jejich působení v praxi související se zaměřením vyučovaných studijních předmětů za posledních 5 let včetně zaměstnavatele a zastávan</w:t>
            </w:r>
            <w:r w:rsidR="00517484">
              <w:rPr>
                <w:sz w:val="22"/>
                <w:szCs w:val="22"/>
              </w:rPr>
              <w:t>é</w:t>
            </w:r>
            <w:r w:rsidR="002B4629" w:rsidRPr="002B4629">
              <w:rPr>
                <w:sz w:val="22"/>
                <w:szCs w:val="22"/>
              </w:rPr>
              <w:t xml:space="preserve"> pozice.</w:t>
            </w:r>
            <w:r w:rsidR="00790547">
              <w:rPr>
                <w:sz w:val="22"/>
                <w:szCs w:val="22"/>
              </w:rPr>
              <w:t xml:space="preserve"> </w:t>
            </w:r>
          </w:p>
        </w:tc>
      </w:tr>
      <w:tr w:rsidR="008E422D" w:rsidRPr="00FE2C93" w14:paraId="35B8AF48" w14:textId="77777777" w:rsidTr="003655AB">
        <w:tc>
          <w:tcPr>
            <w:tcW w:w="9062" w:type="dxa"/>
            <w:shd w:val="clear" w:color="auto" w:fill="auto"/>
          </w:tcPr>
          <w:p w14:paraId="09C06A3F" w14:textId="2331EC37" w:rsidR="008E422D" w:rsidRPr="00FE2C93" w:rsidRDefault="009045F9" w:rsidP="009045F9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9045F9">
              <w:rPr>
                <w:sz w:val="22"/>
                <w:szCs w:val="22"/>
              </w:rPr>
              <w:t>Zkontrolovat na kartách C-I výsledky tvůrčích činností, neuvádět výstupy starší 5 let.</w:t>
            </w:r>
          </w:p>
        </w:tc>
      </w:tr>
      <w:tr w:rsidR="008E422D" w:rsidRPr="00FE2C93" w14:paraId="09C00DE3" w14:textId="77777777" w:rsidTr="00A63C44">
        <w:tc>
          <w:tcPr>
            <w:tcW w:w="9062" w:type="dxa"/>
            <w:shd w:val="clear" w:color="auto" w:fill="BDD6EE" w:themeFill="accent1" w:themeFillTint="66"/>
          </w:tcPr>
          <w:p w14:paraId="09292012" w14:textId="33C1F080" w:rsidR="007E3F4B" w:rsidRPr="00FE2C93" w:rsidRDefault="0053165D" w:rsidP="00A63C44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ZKONTROLOVÁNO, UPRAVENO</w:t>
            </w:r>
          </w:p>
        </w:tc>
      </w:tr>
      <w:tr w:rsidR="009045F9" w:rsidRPr="00FE2C93" w14:paraId="39718E4B" w14:textId="77777777" w:rsidTr="009045F9">
        <w:tc>
          <w:tcPr>
            <w:tcW w:w="9062" w:type="dxa"/>
            <w:shd w:val="clear" w:color="auto" w:fill="auto"/>
          </w:tcPr>
          <w:p w14:paraId="59C36E76" w14:textId="51525064" w:rsidR="009045F9" w:rsidRPr="00FE2C93" w:rsidRDefault="00C342AC" w:rsidP="00C342AC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Pr="00C342AC">
              <w:rPr>
                <w:sz w:val="22"/>
                <w:szCs w:val="22"/>
              </w:rPr>
              <w:t>Zdůvodnit zabezpečení všech předmětů PZ ve specializacích Design šperku a</w:t>
            </w:r>
            <w:r>
              <w:rPr>
                <w:sz w:val="22"/>
                <w:szCs w:val="22"/>
              </w:rPr>
              <w:t xml:space="preserve"> </w:t>
            </w:r>
            <w:r w:rsidRPr="00C342AC">
              <w:rPr>
                <w:sz w:val="22"/>
                <w:szCs w:val="22"/>
              </w:rPr>
              <w:t>Produktový design AP bez vědecké hodnosti.</w:t>
            </w:r>
          </w:p>
        </w:tc>
      </w:tr>
      <w:tr w:rsidR="009045F9" w:rsidRPr="00FE2C93" w14:paraId="45FB74AC" w14:textId="77777777" w:rsidTr="00A63C44">
        <w:tc>
          <w:tcPr>
            <w:tcW w:w="9062" w:type="dxa"/>
            <w:shd w:val="clear" w:color="auto" w:fill="BDD6EE" w:themeFill="accent1" w:themeFillTint="66"/>
          </w:tcPr>
          <w:p w14:paraId="0A5A74C0" w14:textId="2E7514DB" w:rsidR="009045F9" w:rsidRDefault="00193D1F" w:rsidP="0053165D">
            <w:pPr>
              <w:spacing w:before="120"/>
              <w:jc w:val="both"/>
              <w:rPr>
                <w:sz w:val="22"/>
                <w:szCs w:val="22"/>
              </w:rPr>
            </w:pPr>
            <w:r w:rsidRPr="00193D1F">
              <w:rPr>
                <w:sz w:val="22"/>
                <w:szCs w:val="22"/>
              </w:rPr>
              <w:t>Dle metodiky</w:t>
            </w:r>
            <w:r w:rsidR="00E108B9">
              <w:rPr>
                <w:sz w:val="22"/>
                <w:szCs w:val="22"/>
              </w:rPr>
              <w:t xml:space="preserve"> s</w:t>
            </w:r>
            <w:r w:rsidRPr="00193D1F">
              <w:rPr>
                <w:sz w:val="22"/>
                <w:szCs w:val="22"/>
              </w:rPr>
              <w:t xml:space="preserve">tudijní předměty profilujícího základu </w:t>
            </w:r>
            <w:r w:rsidR="007F5864">
              <w:rPr>
                <w:sz w:val="22"/>
                <w:szCs w:val="22"/>
              </w:rPr>
              <w:t>B</w:t>
            </w:r>
            <w:r w:rsidRPr="00193D1F">
              <w:rPr>
                <w:sz w:val="22"/>
                <w:szCs w:val="22"/>
              </w:rPr>
              <w:t>SP z oblasti umění mohou být též garantovány akademickými pracovníky s odpovídající uměleckou erudicí bez vědecké hodnosti nebo akademického titulu „Ph.D.“</w:t>
            </w:r>
            <w:r>
              <w:rPr>
                <w:sz w:val="22"/>
                <w:szCs w:val="22"/>
              </w:rPr>
              <w:t xml:space="preserve"> </w:t>
            </w:r>
          </w:p>
          <w:p w14:paraId="5970331D" w14:textId="77777777" w:rsidR="00B756D8" w:rsidRDefault="00B756D8" w:rsidP="0053165D">
            <w:pPr>
              <w:jc w:val="both"/>
              <w:rPr>
                <w:sz w:val="22"/>
                <w:szCs w:val="22"/>
              </w:rPr>
            </w:pPr>
          </w:p>
          <w:p w14:paraId="4B3D9CC7" w14:textId="53C5498B" w:rsidR="00B756D8" w:rsidRPr="00B95A94" w:rsidRDefault="00B756D8" w:rsidP="0053165D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CA6D71">
              <w:rPr>
                <w:sz w:val="22"/>
                <w:szCs w:val="22"/>
              </w:rPr>
              <w:t xml:space="preserve">Garanti předmětů profilujícího základu u uvedených specializací </w:t>
            </w:r>
            <w:r w:rsidR="00ED4748">
              <w:rPr>
                <w:sz w:val="22"/>
                <w:szCs w:val="22"/>
              </w:rPr>
              <w:t>mají odpovídající uměleckou erudici</w:t>
            </w:r>
            <w:r w:rsidRPr="00CA6D71">
              <w:rPr>
                <w:sz w:val="22"/>
                <w:szCs w:val="22"/>
              </w:rPr>
              <w:t xml:space="preserve"> nebo dlouholetou pedagogickou a tvůrčí činnost.</w:t>
            </w:r>
            <w:r w:rsidRPr="00B95A94">
              <w:rPr>
                <w:sz w:val="22"/>
                <w:szCs w:val="22"/>
              </w:rPr>
              <w:t xml:space="preserve"> </w:t>
            </w:r>
          </w:p>
          <w:p w14:paraId="01F8EF28" w14:textId="042F9592" w:rsidR="00B756D8" w:rsidRPr="00B942E8" w:rsidRDefault="00B756D8" w:rsidP="0053165D">
            <w:pPr>
              <w:spacing w:after="120"/>
              <w:jc w:val="both"/>
            </w:pPr>
            <w:r w:rsidRPr="00B95A94">
              <w:rPr>
                <w:sz w:val="22"/>
                <w:szCs w:val="22"/>
              </w:rPr>
              <w:t xml:space="preserve">U garantů předmětů profilujícího základu u uvedených specializací je předpoklad dalšího </w:t>
            </w:r>
            <w:r w:rsidRPr="00782FCA">
              <w:rPr>
                <w:sz w:val="22"/>
                <w:szCs w:val="22"/>
              </w:rPr>
              <w:t>akademického růstu</w:t>
            </w:r>
            <w:r w:rsidRPr="00B95A94">
              <w:rPr>
                <w:sz w:val="22"/>
                <w:szCs w:val="22"/>
              </w:rPr>
              <w:t xml:space="preserve"> (</w:t>
            </w:r>
            <w:r w:rsidR="00B942E8">
              <w:rPr>
                <w:sz w:val="22"/>
                <w:szCs w:val="22"/>
              </w:rPr>
              <w:t xml:space="preserve">MgA. </w:t>
            </w:r>
            <w:r w:rsidR="00E25D3D">
              <w:rPr>
                <w:sz w:val="22"/>
                <w:szCs w:val="22"/>
              </w:rPr>
              <w:t>Veselský – dokončení</w:t>
            </w:r>
            <w:r w:rsidRPr="00B95A94">
              <w:rPr>
                <w:sz w:val="22"/>
                <w:szCs w:val="22"/>
              </w:rPr>
              <w:t xml:space="preserve"> Ph.D.</w:t>
            </w:r>
            <w:r w:rsidR="00B942E8">
              <w:rPr>
                <w:sz w:val="22"/>
                <w:szCs w:val="22"/>
              </w:rPr>
              <w:t xml:space="preserve">, MgA. Psotková a MgA. </w:t>
            </w:r>
            <w:r w:rsidR="00E25D3D">
              <w:rPr>
                <w:sz w:val="22"/>
                <w:szCs w:val="22"/>
              </w:rPr>
              <w:t>Skácel – zahájení</w:t>
            </w:r>
            <w:r w:rsidRPr="00B95A94">
              <w:rPr>
                <w:sz w:val="22"/>
                <w:szCs w:val="22"/>
              </w:rPr>
              <w:t xml:space="preserve"> habilitačních řízení).</w:t>
            </w:r>
          </w:p>
        </w:tc>
      </w:tr>
      <w:tr w:rsidR="009045F9" w:rsidRPr="00FE2C93" w14:paraId="13821777" w14:textId="77777777" w:rsidTr="009045F9">
        <w:tc>
          <w:tcPr>
            <w:tcW w:w="9062" w:type="dxa"/>
            <w:shd w:val="clear" w:color="auto" w:fill="auto"/>
          </w:tcPr>
          <w:p w14:paraId="087BE162" w14:textId="6513262A" w:rsidR="009045F9" w:rsidRPr="00FE2C93" w:rsidRDefault="00377736" w:rsidP="00377736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  <w:r w:rsidRPr="00377736">
              <w:rPr>
                <w:sz w:val="22"/>
                <w:szCs w:val="22"/>
              </w:rPr>
              <w:t>Zajistit, aby garanti základních teoretických studijních předmětů profilujícího základu</w:t>
            </w:r>
            <w:r>
              <w:rPr>
                <w:sz w:val="22"/>
                <w:szCs w:val="22"/>
              </w:rPr>
              <w:t xml:space="preserve"> </w:t>
            </w:r>
            <w:r w:rsidRPr="00377736">
              <w:rPr>
                <w:sz w:val="22"/>
                <w:szCs w:val="22"/>
              </w:rPr>
              <w:t>měli uzavřen plný pracovní úvazek na vysoké škole. Odůvodnit ty konkrétní případy,</w:t>
            </w:r>
            <w:r>
              <w:rPr>
                <w:sz w:val="22"/>
                <w:szCs w:val="22"/>
              </w:rPr>
              <w:t xml:space="preserve"> </w:t>
            </w:r>
            <w:r w:rsidRPr="00377736">
              <w:rPr>
                <w:sz w:val="22"/>
                <w:szCs w:val="22"/>
              </w:rPr>
              <w:t>kdy vyučující, garantující předměty profilujícího základu, mají pouze částečný pracovní</w:t>
            </w:r>
            <w:r>
              <w:rPr>
                <w:sz w:val="22"/>
                <w:szCs w:val="22"/>
              </w:rPr>
              <w:t xml:space="preserve"> </w:t>
            </w:r>
            <w:r w:rsidRPr="00377736">
              <w:rPr>
                <w:sz w:val="22"/>
                <w:szCs w:val="22"/>
              </w:rPr>
              <w:t>úvazek. Pracovní poměr garantů základních teoretických studijních předmětů</w:t>
            </w:r>
            <w:r>
              <w:rPr>
                <w:sz w:val="22"/>
                <w:szCs w:val="22"/>
              </w:rPr>
              <w:t xml:space="preserve"> </w:t>
            </w:r>
            <w:r w:rsidRPr="00377736">
              <w:rPr>
                <w:sz w:val="22"/>
                <w:szCs w:val="22"/>
              </w:rPr>
              <w:t>profilujícího základu musí být sjednán alespoň na standardní dobu studia. (Dodržování</w:t>
            </w:r>
            <w:r>
              <w:rPr>
                <w:sz w:val="22"/>
                <w:szCs w:val="22"/>
              </w:rPr>
              <w:t xml:space="preserve"> </w:t>
            </w:r>
            <w:r w:rsidRPr="00377736">
              <w:rPr>
                <w:sz w:val="22"/>
                <w:szCs w:val="22"/>
              </w:rPr>
              <w:t>standardu 6.4 Metodické pomůcky pro hodnotitele z NAÚ).</w:t>
            </w:r>
          </w:p>
        </w:tc>
      </w:tr>
      <w:tr w:rsidR="009045F9" w:rsidRPr="00FE2C93" w14:paraId="5EA5F772" w14:textId="77777777" w:rsidTr="00A63C44">
        <w:tc>
          <w:tcPr>
            <w:tcW w:w="9062" w:type="dxa"/>
            <w:shd w:val="clear" w:color="auto" w:fill="BDD6EE" w:themeFill="accent1" w:themeFillTint="66"/>
          </w:tcPr>
          <w:p w14:paraId="4D314238" w14:textId="34ED54AF" w:rsidR="00E55755" w:rsidRPr="00E55755" w:rsidRDefault="00E55755" w:rsidP="00B129BB">
            <w:pPr>
              <w:spacing w:before="120"/>
              <w:jc w:val="both"/>
              <w:rPr>
                <w:sz w:val="22"/>
                <w:szCs w:val="22"/>
              </w:rPr>
            </w:pPr>
            <w:r w:rsidRPr="00E55755">
              <w:rPr>
                <w:sz w:val="22"/>
                <w:szCs w:val="22"/>
              </w:rPr>
              <w:t>Garanti základních teoretických studijních předmětů profilujícího základu musí mít plný pracovní úvazek na vysoké škole, která o akreditaci studijního programu žádá. V jednotlivých případech lze akceptovat garanci základního teoretického studijního předmětu profilujícího základu vyučujícím, který má na vysoké škole částečný pracovní úvazek; musí však být vždy dostatečně odůvodněna – Metodická pomůcka pro posuzování žádostí o akreditaci studijního programu – NAÚ.</w:t>
            </w:r>
          </w:p>
          <w:p w14:paraId="04557CEB" w14:textId="1560D9D5" w:rsidR="009045F9" w:rsidRPr="00E55755" w:rsidRDefault="00F323C4" w:rsidP="00A63C44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E55755">
              <w:rPr>
                <w:sz w:val="22"/>
                <w:szCs w:val="22"/>
              </w:rPr>
              <w:t xml:space="preserve">Prof. PhDr. Zdeno Kolesár, Ph.D. - patří mezi uznávané teoretiky v oblasti dějin designu. Působí na </w:t>
            </w:r>
            <w:r w:rsidR="00106A33">
              <w:rPr>
                <w:sz w:val="22"/>
                <w:szCs w:val="22"/>
              </w:rPr>
              <w:t xml:space="preserve">domovské </w:t>
            </w:r>
            <w:r w:rsidRPr="00E55755">
              <w:rPr>
                <w:sz w:val="22"/>
                <w:szCs w:val="22"/>
              </w:rPr>
              <w:t>Katedře teorie a dějin umění na Vysoké škole výtvarných umění v</w:t>
            </w:r>
            <w:r w:rsidR="00C44C16">
              <w:rPr>
                <w:sz w:val="22"/>
                <w:szCs w:val="22"/>
              </w:rPr>
              <w:t> </w:t>
            </w:r>
            <w:r w:rsidRPr="00E55755">
              <w:rPr>
                <w:sz w:val="22"/>
                <w:szCs w:val="22"/>
              </w:rPr>
              <w:t>Bratislavě</w:t>
            </w:r>
            <w:r w:rsidR="00C44C16">
              <w:rPr>
                <w:sz w:val="22"/>
                <w:szCs w:val="22"/>
              </w:rPr>
              <w:t xml:space="preserve">. </w:t>
            </w:r>
            <w:r w:rsidR="003524E0">
              <w:rPr>
                <w:sz w:val="22"/>
                <w:szCs w:val="22"/>
              </w:rPr>
              <w:t xml:space="preserve">Na </w:t>
            </w:r>
            <w:r w:rsidR="00851565">
              <w:rPr>
                <w:sz w:val="22"/>
                <w:szCs w:val="22"/>
              </w:rPr>
              <w:t>U</w:t>
            </w:r>
            <w:r w:rsidRPr="00E55755">
              <w:rPr>
                <w:sz w:val="22"/>
                <w:szCs w:val="22"/>
              </w:rPr>
              <w:t>niverzit</w:t>
            </w:r>
            <w:r w:rsidR="00851565">
              <w:rPr>
                <w:sz w:val="22"/>
                <w:szCs w:val="22"/>
              </w:rPr>
              <w:t>ě</w:t>
            </w:r>
            <w:r w:rsidRPr="00E55755">
              <w:rPr>
                <w:sz w:val="22"/>
                <w:szCs w:val="22"/>
              </w:rPr>
              <w:t xml:space="preserve"> Tomáše Bati ve Zlíně</w:t>
            </w:r>
            <w:r w:rsidR="003524E0">
              <w:rPr>
                <w:sz w:val="22"/>
                <w:szCs w:val="22"/>
              </w:rPr>
              <w:t xml:space="preserve"> </w:t>
            </w:r>
            <w:r w:rsidR="00C02536">
              <w:rPr>
                <w:sz w:val="22"/>
                <w:szCs w:val="22"/>
              </w:rPr>
              <w:t>vyučuje</w:t>
            </w:r>
            <w:r w:rsidR="003524E0">
              <w:rPr>
                <w:sz w:val="22"/>
                <w:szCs w:val="22"/>
              </w:rPr>
              <w:t xml:space="preserve"> </w:t>
            </w:r>
            <w:r w:rsidR="002E6D3B">
              <w:rPr>
                <w:sz w:val="22"/>
                <w:szCs w:val="22"/>
              </w:rPr>
              <w:t xml:space="preserve">již </w:t>
            </w:r>
            <w:r w:rsidR="003524E0">
              <w:rPr>
                <w:sz w:val="22"/>
                <w:szCs w:val="22"/>
              </w:rPr>
              <w:t xml:space="preserve">od r. </w:t>
            </w:r>
            <w:r w:rsidR="00851565">
              <w:rPr>
                <w:sz w:val="22"/>
                <w:szCs w:val="22"/>
              </w:rPr>
              <w:t>1998</w:t>
            </w:r>
            <w:r w:rsidR="005D07CE">
              <w:rPr>
                <w:sz w:val="22"/>
                <w:szCs w:val="22"/>
              </w:rPr>
              <w:t xml:space="preserve"> a byl </w:t>
            </w:r>
            <w:r w:rsidR="007E40A5">
              <w:rPr>
                <w:sz w:val="22"/>
                <w:szCs w:val="22"/>
              </w:rPr>
              <w:t>zde zaměstnán na 100% úvazek. Vzhledem ke změnám legisla</w:t>
            </w:r>
            <w:r w:rsidR="00BF2227">
              <w:rPr>
                <w:sz w:val="22"/>
                <w:szCs w:val="22"/>
              </w:rPr>
              <w:t>tiv</w:t>
            </w:r>
            <w:r w:rsidR="007E40A5">
              <w:rPr>
                <w:sz w:val="22"/>
                <w:szCs w:val="22"/>
              </w:rPr>
              <w:t>y</w:t>
            </w:r>
            <w:r w:rsidR="00BF2227">
              <w:rPr>
                <w:sz w:val="22"/>
                <w:szCs w:val="22"/>
              </w:rPr>
              <w:t xml:space="preserve"> mu</w:t>
            </w:r>
            <w:r w:rsidR="00361C6C">
              <w:rPr>
                <w:sz w:val="22"/>
                <w:szCs w:val="22"/>
              </w:rPr>
              <w:t xml:space="preserve"> byl úvazek snížen na 50</w:t>
            </w:r>
            <w:r w:rsidR="00AF1AE0">
              <w:rPr>
                <w:sz w:val="22"/>
                <w:szCs w:val="22"/>
              </w:rPr>
              <w:t xml:space="preserve"> </w:t>
            </w:r>
            <w:r w:rsidR="00361C6C">
              <w:rPr>
                <w:sz w:val="22"/>
                <w:szCs w:val="22"/>
              </w:rPr>
              <w:t xml:space="preserve">%. </w:t>
            </w:r>
            <w:r w:rsidR="00457EA6">
              <w:rPr>
                <w:sz w:val="22"/>
                <w:szCs w:val="22"/>
              </w:rPr>
              <w:t>Jedná se však o natolik výz</w:t>
            </w:r>
            <w:r w:rsidR="006147BC">
              <w:rPr>
                <w:sz w:val="22"/>
                <w:szCs w:val="22"/>
              </w:rPr>
              <w:t>n</w:t>
            </w:r>
            <w:r w:rsidR="00457EA6">
              <w:rPr>
                <w:sz w:val="22"/>
                <w:szCs w:val="22"/>
              </w:rPr>
              <w:t>a</w:t>
            </w:r>
            <w:r w:rsidR="006147BC">
              <w:rPr>
                <w:sz w:val="22"/>
                <w:szCs w:val="22"/>
              </w:rPr>
              <w:t>m</w:t>
            </w:r>
            <w:r w:rsidR="00457EA6">
              <w:rPr>
                <w:sz w:val="22"/>
                <w:szCs w:val="22"/>
              </w:rPr>
              <w:t>nou osobnost</w:t>
            </w:r>
            <w:r w:rsidR="006147BC">
              <w:rPr>
                <w:sz w:val="22"/>
                <w:szCs w:val="22"/>
              </w:rPr>
              <w:t xml:space="preserve"> a uznávaného pedagoga</w:t>
            </w:r>
            <w:r w:rsidR="00AF1AE0">
              <w:rPr>
                <w:sz w:val="22"/>
                <w:szCs w:val="22"/>
              </w:rPr>
              <w:t>, že</w:t>
            </w:r>
            <w:r w:rsidR="00B133C6">
              <w:rPr>
                <w:sz w:val="22"/>
                <w:szCs w:val="22"/>
              </w:rPr>
              <w:t xml:space="preserve"> jeho ná</w:t>
            </w:r>
            <w:r w:rsidR="00C02536">
              <w:rPr>
                <w:sz w:val="22"/>
                <w:szCs w:val="22"/>
              </w:rPr>
              <w:t xml:space="preserve">hrada by byla zcela </w:t>
            </w:r>
            <w:r w:rsidR="003C2F05">
              <w:rPr>
                <w:sz w:val="22"/>
                <w:szCs w:val="22"/>
              </w:rPr>
              <w:t>nežádoucí</w:t>
            </w:r>
            <w:r w:rsidR="00C02536">
              <w:rPr>
                <w:sz w:val="22"/>
                <w:szCs w:val="22"/>
              </w:rPr>
              <w:t>.</w:t>
            </w:r>
            <w:r w:rsidR="00FD0F77">
              <w:rPr>
                <w:sz w:val="22"/>
                <w:szCs w:val="22"/>
              </w:rPr>
              <w:t xml:space="preserve"> </w:t>
            </w:r>
            <w:r w:rsidR="00022C35">
              <w:rPr>
                <w:sz w:val="22"/>
                <w:szCs w:val="22"/>
              </w:rPr>
              <w:t>Prof. Kolesár se aktivně zapojuje do fakultních aktivit</w:t>
            </w:r>
            <w:r w:rsidR="00032AAC">
              <w:rPr>
                <w:sz w:val="22"/>
                <w:szCs w:val="22"/>
              </w:rPr>
              <w:t>,</w:t>
            </w:r>
            <w:r w:rsidR="00022C35">
              <w:rPr>
                <w:sz w:val="22"/>
                <w:szCs w:val="22"/>
              </w:rPr>
              <w:t xml:space="preserve"> jak v oblasti pedagogické, tak </w:t>
            </w:r>
            <w:r w:rsidR="00032AAC">
              <w:rPr>
                <w:sz w:val="22"/>
                <w:szCs w:val="22"/>
              </w:rPr>
              <w:t xml:space="preserve">v </w:t>
            </w:r>
            <w:r w:rsidR="00022C35">
              <w:rPr>
                <w:sz w:val="22"/>
                <w:szCs w:val="22"/>
              </w:rPr>
              <w:t xml:space="preserve">oblasti tvůrčí. </w:t>
            </w:r>
            <w:r w:rsidR="004E3D1F">
              <w:rPr>
                <w:sz w:val="22"/>
                <w:szCs w:val="22"/>
              </w:rPr>
              <w:t xml:space="preserve">Zároveň je členem Vědecké a umělecké rady FMK, a byl členem řady habilitačních a profesorských komisí na fakultě. </w:t>
            </w:r>
            <w:r w:rsidR="007A28C1">
              <w:rPr>
                <w:sz w:val="22"/>
                <w:szCs w:val="22"/>
              </w:rPr>
              <w:t>V současné době je n</w:t>
            </w:r>
            <w:r w:rsidR="00F0702F">
              <w:rPr>
                <w:sz w:val="22"/>
                <w:szCs w:val="22"/>
              </w:rPr>
              <w:t xml:space="preserve">a FMK </w:t>
            </w:r>
            <w:r w:rsidR="00361041">
              <w:rPr>
                <w:sz w:val="22"/>
                <w:szCs w:val="22"/>
              </w:rPr>
              <w:t xml:space="preserve">řešitelem projektu </w:t>
            </w:r>
            <w:r w:rsidR="00032AAC" w:rsidRPr="00874D96">
              <w:rPr>
                <w:sz w:val="22"/>
                <w:szCs w:val="22"/>
              </w:rPr>
              <w:t>NAKI</w:t>
            </w:r>
            <w:r w:rsidR="00032AAC">
              <w:rPr>
                <w:sz w:val="22"/>
                <w:szCs w:val="22"/>
              </w:rPr>
              <w:t xml:space="preserve"> – Designéři</w:t>
            </w:r>
            <w:r w:rsidR="00874D96" w:rsidRPr="00874D96">
              <w:rPr>
                <w:sz w:val="22"/>
                <w:szCs w:val="22"/>
              </w:rPr>
              <w:t xml:space="preserve"> v českých zemích a československý strojírenský průmysl</w:t>
            </w:r>
            <w:r w:rsidR="00F0702F">
              <w:rPr>
                <w:sz w:val="22"/>
                <w:szCs w:val="22"/>
              </w:rPr>
              <w:t>.</w:t>
            </w:r>
            <w:r w:rsidR="007A28C1">
              <w:rPr>
                <w:sz w:val="22"/>
                <w:szCs w:val="22"/>
              </w:rPr>
              <w:t xml:space="preserve"> </w:t>
            </w:r>
            <w:r w:rsidR="00CB566D">
              <w:rPr>
                <w:sz w:val="22"/>
                <w:szCs w:val="22"/>
              </w:rPr>
              <w:t>V</w:t>
            </w:r>
            <w:r w:rsidR="00D35D6F">
              <w:rPr>
                <w:sz w:val="22"/>
                <w:szCs w:val="22"/>
              </w:rPr>
              <w:t> posledních letech vydal publikaci</w:t>
            </w:r>
            <w:r w:rsidR="00155DBC">
              <w:rPr>
                <w:sz w:val="22"/>
                <w:szCs w:val="22"/>
              </w:rPr>
              <w:t xml:space="preserve"> </w:t>
            </w:r>
            <w:r w:rsidR="00155DBC" w:rsidRPr="00155DBC">
              <w:rPr>
                <w:sz w:val="22"/>
                <w:szCs w:val="22"/>
              </w:rPr>
              <w:t>Rozum versus cit. Zlínský průmyslový design</w:t>
            </w:r>
            <w:r w:rsidR="004E3D1F">
              <w:rPr>
                <w:sz w:val="22"/>
                <w:szCs w:val="22"/>
              </w:rPr>
              <w:t xml:space="preserve"> </w:t>
            </w:r>
            <w:r w:rsidR="00155DBC" w:rsidRPr="00155DBC">
              <w:rPr>
                <w:sz w:val="22"/>
                <w:szCs w:val="22"/>
              </w:rPr>
              <w:t>1918–1958</w:t>
            </w:r>
            <w:r w:rsidR="00540F58">
              <w:rPr>
                <w:sz w:val="22"/>
                <w:szCs w:val="22"/>
              </w:rPr>
              <w:t xml:space="preserve"> a v </w:t>
            </w:r>
            <w:r w:rsidR="0087559C" w:rsidRPr="0087559C">
              <w:rPr>
                <w:sz w:val="22"/>
                <w:szCs w:val="22"/>
              </w:rPr>
              <w:t>Krajsk</w:t>
            </w:r>
            <w:r w:rsidR="0087559C">
              <w:rPr>
                <w:sz w:val="22"/>
                <w:szCs w:val="22"/>
              </w:rPr>
              <w:t>é</w:t>
            </w:r>
            <w:r w:rsidR="0087559C" w:rsidRPr="0087559C">
              <w:rPr>
                <w:sz w:val="22"/>
                <w:szCs w:val="22"/>
              </w:rPr>
              <w:t xml:space="preserve"> galeri</w:t>
            </w:r>
            <w:r w:rsidR="0087559C">
              <w:rPr>
                <w:sz w:val="22"/>
                <w:szCs w:val="22"/>
              </w:rPr>
              <w:t>i</w:t>
            </w:r>
            <w:r w:rsidR="0087559C" w:rsidRPr="0087559C">
              <w:rPr>
                <w:sz w:val="22"/>
                <w:szCs w:val="22"/>
              </w:rPr>
              <w:t xml:space="preserve"> výtvarného umění ve Zlíně</w:t>
            </w:r>
            <w:r w:rsidR="0087559C">
              <w:rPr>
                <w:sz w:val="22"/>
                <w:szCs w:val="22"/>
              </w:rPr>
              <w:t xml:space="preserve"> </w:t>
            </w:r>
            <w:r w:rsidR="00CA48A8">
              <w:rPr>
                <w:sz w:val="22"/>
                <w:szCs w:val="22"/>
              </w:rPr>
              <w:t xml:space="preserve">se za jeho účasti realizovaly výstavy zaměřené na </w:t>
            </w:r>
            <w:r w:rsidR="00CB566D">
              <w:rPr>
                <w:sz w:val="22"/>
                <w:szCs w:val="22"/>
              </w:rPr>
              <w:t>zlínský design.</w:t>
            </w:r>
            <w:r w:rsidR="004E3D1F">
              <w:rPr>
                <w:sz w:val="22"/>
                <w:szCs w:val="22"/>
              </w:rPr>
              <w:t xml:space="preserve"> </w:t>
            </w:r>
          </w:p>
        </w:tc>
      </w:tr>
      <w:tr w:rsidR="009045F9" w:rsidRPr="00FE2C93" w14:paraId="06A1BF03" w14:textId="77777777" w:rsidTr="00377736">
        <w:tc>
          <w:tcPr>
            <w:tcW w:w="9062" w:type="dxa"/>
            <w:shd w:val="clear" w:color="auto" w:fill="auto"/>
          </w:tcPr>
          <w:p w14:paraId="07DEBA67" w14:textId="575464BD" w:rsidR="009045F9" w:rsidRPr="00FE2C93" w:rsidRDefault="009670E9" w:rsidP="009670E9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13. </w:t>
            </w:r>
            <w:r w:rsidRPr="009670E9">
              <w:rPr>
                <w:sz w:val="22"/>
                <w:szCs w:val="22"/>
              </w:rPr>
              <w:t>Zajistit, aby studijní předměty profilujícího základu nebyly, s výjimkou jednotlivých</w:t>
            </w:r>
            <w:r>
              <w:rPr>
                <w:sz w:val="22"/>
                <w:szCs w:val="22"/>
              </w:rPr>
              <w:t xml:space="preserve"> </w:t>
            </w:r>
            <w:r w:rsidRPr="009670E9">
              <w:rPr>
                <w:sz w:val="22"/>
                <w:szCs w:val="22"/>
              </w:rPr>
              <w:t>odůvodněných případů (např. laboratoře a další praktická výuka; odborníci z praxe tam,</w:t>
            </w:r>
            <w:r>
              <w:rPr>
                <w:sz w:val="22"/>
                <w:szCs w:val="22"/>
              </w:rPr>
              <w:t xml:space="preserve"> </w:t>
            </w:r>
            <w:r w:rsidRPr="009670E9">
              <w:rPr>
                <w:sz w:val="22"/>
                <w:szCs w:val="22"/>
              </w:rPr>
              <w:t>kde to charakter studijního předmětu vyžaduje), vyučovány externími vyučujícími, tj.</w:t>
            </w:r>
            <w:r>
              <w:rPr>
                <w:sz w:val="22"/>
                <w:szCs w:val="22"/>
              </w:rPr>
              <w:t xml:space="preserve"> </w:t>
            </w:r>
            <w:r w:rsidRPr="009670E9">
              <w:rPr>
                <w:sz w:val="22"/>
                <w:szCs w:val="22"/>
              </w:rPr>
              <w:t>vyučujícími bez pracovního poměru na vysoké škole. (Dodržování standardu 6.8</w:t>
            </w:r>
            <w:r>
              <w:rPr>
                <w:sz w:val="22"/>
                <w:szCs w:val="22"/>
              </w:rPr>
              <w:t xml:space="preserve"> </w:t>
            </w:r>
            <w:r w:rsidRPr="009670E9">
              <w:rPr>
                <w:sz w:val="22"/>
                <w:szCs w:val="22"/>
              </w:rPr>
              <w:t>Metodické pomůcky pro hodnotitele z NAÚ).</w:t>
            </w:r>
          </w:p>
        </w:tc>
      </w:tr>
      <w:tr w:rsidR="009045F9" w:rsidRPr="00FE2C93" w14:paraId="73294C46" w14:textId="77777777" w:rsidTr="008D6F55">
        <w:tc>
          <w:tcPr>
            <w:tcW w:w="9062" w:type="dxa"/>
            <w:shd w:val="clear" w:color="auto" w:fill="BDD6EE" w:themeFill="accent1" w:themeFillTint="66"/>
          </w:tcPr>
          <w:p w14:paraId="065F1D17" w14:textId="35823D56" w:rsidR="009045F9" w:rsidRDefault="00645BA1" w:rsidP="006C0344">
            <w:pPr>
              <w:spacing w:before="120" w:after="120"/>
              <w:rPr>
                <w:sz w:val="22"/>
                <w:szCs w:val="22"/>
              </w:rPr>
            </w:pPr>
            <w:r w:rsidRPr="00B95A94">
              <w:rPr>
                <w:sz w:val="22"/>
                <w:szCs w:val="22"/>
              </w:rPr>
              <w:t>Jedná se o odborníky z praxe, k</w:t>
            </w:r>
            <w:r w:rsidR="000A2032">
              <w:rPr>
                <w:sz w:val="22"/>
                <w:szCs w:val="22"/>
              </w:rPr>
              <w:t xml:space="preserve">teří mají </w:t>
            </w:r>
            <w:r w:rsidR="00DD0ED7">
              <w:rPr>
                <w:sz w:val="22"/>
                <w:szCs w:val="22"/>
              </w:rPr>
              <w:t xml:space="preserve">hlavní </w:t>
            </w:r>
            <w:r w:rsidR="000A2032">
              <w:rPr>
                <w:sz w:val="22"/>
                <w:szCs w:val="22"/>
              </w:rPr>
              <w:t xml:space="preserve">pracovní poměr </w:t>
            </w:r>
            <w:r w:rsidR="009B62E2">
              <w:rPr>
                <w:sz w:val="22"/>
                <w:szCs w:val="22"/>
              </w:rPr>
              <w:t>u</w:t>
            </w:r>
            <w:r w:rsidR="000A2032">
              <w:rPr>
                <w:sz w:val="22"/>
                <w:szCs w:val="22"/>
              </w:rPr>
              <w:t xml:space="preserve">zavřený na jiné instituci (viz níže), </w:t>
            </w:r>
            <w:r w:rsidR="009B62E2">
              <w:rPr>
                <w:sz w:val="22"/>
                <w:szCs w:val="22"/>
              </w:rPr>
              <w:t xml:space="preserve">na FMK </w:t>
            </w:r>
            <w:r w:rsidRPr="00B95A94">
              <w:rPr>
                <w:sz w:val="22"/>
                <w:szCs w:val="22"/>
              </w:rPr>
              <w:t>vyučují jeden specializační předmět</w:t>
            </w:r>
            <w:r w:rsidR="00B60181">
              <w:rPr>
                <w:sz w:val="22"/>
                <w:szCs w:val="22"/>
              </w:rPr>
              <w:t xml:space="preserve"> (</w:t>
            </w:r>
            <w:r w:rsidR="00325B6F">
              <w:rPr>
                <w:sz w:val="22"/>
                <w:szCs w:val="22"/>
              </w:rPr>
              <w:t>jedná se zpravidla o d</w:t>
            </w:r>
            <w:r w:rsidR="00B60181">
              <w:rPr>
                <w:sz w:val="22"/>
                <w:szCs w:val="22"/>
              </w:rPr>
              <w:t xml:space="preserve">ějiny specializace, </w:t>
            </w:r>
            <w:r w:rsidR="00D74386">
              <w:rPr>
                <w:sz w:val="22"/>
                <w:szCs w:val="22"/>
              </w:rPr>
              <w:t>kde je v každém ročníku 7-10 studentů)</w:t>
            </w:r>
            <w:r w:rsidRPr="00B95A94">
              <w:rPr>
                <w:sz w:val="22"/>
                <w:szCs w:val="22"/>
              </w:rPr>
              <w:t>.</w:t>
            </w:r>
            <w:r w:rsidR="00D74386">
              <w:rPr>
                <w:sz w:val="22"/>
                <w:szCs w:val="22"/>
              </w:rPr>
              <w:t xml:space="preserve"> </w:t>
            </w:r>
            <w:r w:rsidR="004B67E1">
              <w:rPr>
                <w:sz w:val="22"/>
                <w:szCs w:val="22"/>
              </w:rPr>
              <w:t xml:space="preserve">Vykonávat další </w:t>
            </w:r>
            <w:r w:rsidR="00DB5F96">
              <w:rPr>
                <w:sz w:val="22"/>
                <w:szCs w:val="22"/>
              </w:rPr>
              <w:t>akademické činnosti nad rámec výuky je pro tyto vytížené odborníky z praxe nepřijatelné</w:t>
            </w:r>
            <w:r w:rsidR="009A3084">
              <w:rPr>
                <w:sz w:val="22"/>
                <w:szCs w:val="22"/>
              </w:rPr>
              <w:t>.</w:t>
            </w:r>
          </w:p>
          <w:p w14:paraId="09EBA505" w14:textId="371932A3" w:rsidR="00B40AB2" w:rsidRDefault="00B40AB2" w:rsidP="006C0344">
            <w:pPr>
              <w:shd w:val="clear" w:color="auto" w:fill="BDD6EE" w:themeFill="accent1" w:themeFillTint="66"/>
              <w:spacing w:before="120" w:after="120"/>
              <w:jc w:val="both"/>
              <w:textAlignment w:val="baseline"/>
              <w:rPr>
                <w:sz w:val="22"/>
                <w:szCs w:val="22"/>
              </w:rPr>
            </w:pPr>
            <w:r w:rsidRPr="008D6F55">
              <w:rPr>
                <w:sz w:val="22"/>
                <w:szCs w:val="22"/>
              </w:rPr>
              <w:t>Mgr. Milan Hlaveš, Ph.D. - zkušen</w:t>
            </w:r>
            <w:r w:rsidR="00AD57B2">
              <w:rPr>
                <w:sz w:val="22"/>
                <w:szCs w:val="22"/>
              </w:rPr>
              <w:t>ý</w:t>
            </w:r>
            <w:r w:rsidRPr="008D6F55">
              <w:rPr>
                <w:sz w:val="22"/>
                <w:szCs w:val="22"/>
              </w:rPr>
              <w:t xml:space="preserve"> teoretik umění </w:t>
            </w:r>
            <w:r w:rsidR="00AD57B2">
              <w:rPr>
                <w:sz w:val="22"/>
                <w:szCs w:val="22"/>
              </w:rPr>
              <w:t>zaměřený</w:t>
            </w:r>
            <w:r w:rsidRPr="008D6F55">
              <w:rPr>
                <w:sz w:val="22"/>
                <w:szCs w:val="22"/>
              </w:rPr>
              <w:t xml:space="preserve"> na současné sklo a keramiku. Byl dlouholetým zaměstnancem Uměleckoprůmyslového muzea v</w:t>
            </w:r>
            <w:r w:rsidR="000D50C1">
              <w:rPr>
                <w:sz w:val="22"/>
                <w:szCs w:val="22"/>
              </w:rPr>
              <w:t> </w:t>
            </w:r>
            <w:r w:rsidRPr="008D6F55">
              <w:rPr>
                <w:sz w:val="22"/>
                <w:szCs w:val="22"/>
              </w:rPr>
              <w:t>Praze</w:t>
            </w:r>
            <w:r w:rsidR="000D50C1">
              <w:rPr>
                <w:sz w:val="22"/>
                <w:szCs w:val="22"/>
              </w:rPr>
              <w:t xml:space="preserve">. Je </w:t>
            </w:r>
            <w:r w:rsidRPr="008D6F55">
              <w:rPr>
                <w:sz w:val="22"/>
                <w:szCs w:val="22"/>
              </w:rPr>
              <w:t>autorem desítek výstav nejen v národním kontextu, častým členem mezinárodních komisí a kurátorem zahraničních výstav. Zároveň je autorem řady publikací a jedním z velmi mála odborníků s touto specializací v České republice. </w:t>
            </w:r>
          </w:p>
          <w:p w14:paraId="409E758F" w14:textId="42AA923D" w:rsidR="00B60181" w:rsidRPr="008D6F55" w:rsidRDefault="00B60181" w:rsidP="006C0344">
            <w:pPr>
              <w:shd w:val="clear" w:color="auto" w:fill="BDD6EE" w:themeFill="accent1" w:themeFillTint="66"/>
              <w:spacing w:before="120" w:after="120"/>
              <w:jc w:val="both"/>
              <w:textAlignment w:val="baseline"/>
              <w:rPr>
                <w:sz w:val="22"/>
                <w:szCs w:val="22"/>
              </w:rPr>
            </w:pPr>
            <w:r w:rsidRPr="00B60181">
              <w:rPr>
                <w:sz w:val="22"/>
                <w:szCs w:val="22"/>
              </w:rPr>
              <w:t>Ing. Radim Roška – odborník se zaměřením na technologie skla</w:t>
            </w:r>
            <w:r w:rsidR="00582896">
              <w:rPr>
                <w:sz w:val="22"/>
                <w:szCs w:val="22"/>
              </w:rPr>
              <w:t>,</w:t>
            </w:r>
            <w:r w:rsidRPr="00B60181">
              <w:rPr>
                <w:sz w:val="22"/>
                <w:szCs w:val="22"/>
              </w:rPr>
              <w:t xml:space="preserve"> pracující ve sklářských firmách. </w:t>
            </w:r>
            <w:r w:rsidR="00B17525">
              <w:rPr>
                <w:sz w:val="22"/>
                <w:szCs w:val="22"/>
              </w:rPr>
              <w:br/>
            </w:r>
            <w:r w:rsidRPr="00B60181">
              <w:rPr>
                <w:sz w:val="22"/>
                <w:szCs w:val="22"/>
              </w:rPr>
              <w:t xml:space="preserve">V současné době je technologem na Střední uměleckoprůmyslové škole sklářské ve Valašském Meziříčí, která je zároveň fakultní školou, </w:t>
            </w:r>
            <w:r w:rsidR="00B17525">
              <w:rPr>
                <w:sz w:val="22"/>
                <w:szCs w:val="22"/>
              </w:rPr>
              <w:t xml:space="preserve">kde </w:t>
            </w:r>
            <w:r w:rsidRPr="00B60181">
              <w:rPr>
                <w:sz w:val="22"/>
                <w:szCs w:val="22"/>
              </w:rPr>
              <w:t xml:space="preserve">probíhá </w:t>
            </w:r>
            <w:r w:rsidR="00B17525">
              <w:rPr>
                <w:sz w:val="22"/>
                <w:szCs w:val="22"/>
              </w:rPr>
              <w:t xml:space="preserve">výuka </w:t>
            </w:r>
            <w:r w:rsidR="00582896">
              <w:rPr>
                <w:sz w:val="22"/>
                <w:szCs w:val="22"/>
              </w:rPr>
              <w:t xml:space="preserve">studentů </w:t>
            </w:r>
            <w:r w:rsidR="00B17525">
              <w:rPr>
                <w:sz w:val="22"/>
                <w:szCs w:val="22"/>
              </w:rPr>
              <w:t xml:space="preserve">FMK </w:t>
            </w:r>
            <w:r w:rsidRPr="00B60181">
              <w:rPr>
                <w:sz w:val="22"/>
                <w:szCs w:val="22"/>
              </w:rPr>
              <w:t>na školní ateliérové huti.</w:t>
            </w:r>
          </w:p>
          <w:p w14:paraId="17BA01CE" w14:textId="0D5DA311" w:rsidR="00ED1706" w:rsidRPr="008D6F55" w:rsidRDefault="00ED1706" w:rsidP="006C0344">
            <w:pPr>
              <w:shd w:val="clear" w:color="auto" w:fill="BDD6EE" w:themeFill="accent1" w:themeFillTint="66"/>
              <w:spacing w:before="120" w:after="120"/>
              <w:jc w:val="both"/>
              <w:textAlignment w:val="baseline"/>
              <w:rPr>
                <w:rStyle w:val="spellingerror"/>
                <w:sz w:val="22"/>
                <w:szCs w:val="22"/>
              </w:rPr>
            </w:pPr>
            <w:r w:rsidRPr="008D6F55">
              <w:rPr>
                <w:rStyle w:val="spellingerror"/>
                <w:sz w:val="22"/>
                <w:szCs w:val="22"/>
              </w:rPr>
              <w:t xml:space="preserve">Mgr. Miroslava Štýbrová – </w:t>
            </w:r>
            <w:r w:rsidR="001271DB" w:rsidRPr="008D6F55">
              <w:rPr>
                <w:rStyle w:val="spellingerror"/>
                <w:sz w:val="22"/>
                <w:szCs w:val="22"/>
              </w:rPr>
              <w:t>historička</w:t>
            </w:r>
            <w:r w:rsidR="001271DB">
              <w:rPr>
                <w:rStyle w:val="spellingerror"/>
                <w:sz w:val="22"/>
                <w:szCs w:val="22"/>
              </w:rPr>
              <w:t xml:space="preserve">, </w:t>
            </w:r>
            <w:r w:rsidR="001F7378">
              <w:rPr>
                <w:rStyle w:val="spellingerror"/>
                <w:sz w:val="22"/>
                <w:szCs w:val="22"/>
              </w:rPr>
              <w:t xml:space="preserve">přední </w:t>
            </w:r>
            <w:r w:rsidRPr="008D6F55">
              <w:rPr>
                <w:rStyle w:val="spellingerror"/>
                <w:sz w:val="22"/>
                <w:szCs w:val="22"/>
              </w:rPr>
              <w:t xml:space="preserve">odbornice </w:t>
            </w:r>
            <w:r w:rsidR="001F7378">
              <w:rPr>
                <w:rStyle w:val="spellingerror"/>
                <w:sz w:val="22"/>
                <w:szCs w:val="22"/>
              </w:rPr>
              <w:t xml:space="preserve">zaměřená </w:t>
            </w:r>
            <w:r w:rsidR="001271DB">
              <w:rPr>
                <w:rStyle w:val="spellingerror"/>
                <w:sz w:val="22"/>
                <w:szCs w:val="22"/>
              </w:rPr>
              <w:t>na dějiny obouvání</w:t>
            </w:r>
            <w:r w:rsidR="00460E64">
              <w:rPr>
                <w:rStyle w:val="spellingerror"/>
                <w:sz w:val="22"/>
                <w:szCs w:val="22"/>
              </w:rPr>
              <w:t xml:space="preserve"> </w:t>
            </w:r>
            <w:r w:rsidRPr="008D6F55">
              <w:rPr>
                <w:rStyle w:val="spellingerror"/>
                <w:sz w:val="22"/>
                <w:szCs w:val="22"/>
              </w:rPr>
              <w:t xml:space="preserve">– Muzeum jihovýchodní Moravy ve Zlíně. </w:t>
            </w:r>
          </w:p>
          <w:p w14:paraId="55E3F155" w14:textId="71BF71FF" w:rsidR="00ED1706" w:rsidRPr="008D6F55" w:rsidRDefault="00ED1706" w:rsidP="006C0344">
            <w:pPr>
              <w:shd w:val="clear" w:color="auto" w:fill="BDD6EE" w:themeFill="accent1" w:themeFillTint="66"/>
              <w:spacing w:before="120" w:after="120"/>
              <w:jc w:val="both"/>
              <w:textAlignment w:val="baseline"/>
              <w:rPr>
                <w:rStyle w:val="normaltextrun"/>
                <w:sz w:val="22"/>
                <w:szCs w:val="22"/>
              </w:rPr>
            </w:pPr>
            <w:r w:rsidRPr="008D6F55">
              <w:rPr>
                <w:sz w:val="22"/>
                <w:szCs w:val="22"/>
              </w:rPr>
              <w:t>Mgr. Kamila V</w:t>
            </w:r>
            <w:r w:rsidRPr="008D6F55">
              <w:rPr>
                <w:rStyle w:val="normaltextrun"/>
                <w:rFonts w:eastAsiaTheme="majorEastAsia"/>
                <w:sz w:val="22"/>
                <w:szCs w:val="22"/>
              </w:rPr>
              <w:t>aloušková – odbornice z praxe, kurátorka, historička umění</w:t>
            </w:r>
            <w:r w:rsidR="001C4BFE">
              <w:rPr>
                <w:rStyle w:val="normaltextrun"/>
                <w:rFonts w:eastAsiaTheme="majorEastAsia"/>
                <w:sz w:val="22"/>
                <w:szCs w:val="22"/>
              </w:rPr>
              <w:t xml:space="preserve"> </w:t>
            </w:r>
            <w:r w:rsidR="001C4BFE">
              <w:rPr>
                <w:rStyle w:val="normaltextrun"/>
                <w:rFonts w:eastAsiaTheme="majorEastAsia"/>
              </w:rPr>
              <w:t>zamě</w:t>
            </w:r>
            <w:r w:rsidR="00192610">
              <w:rPr>
                <w:rStyle w:val="normaltextrun"/>
                <w:rFonts w:eastAsiaTheme="majorEastAsia"/>
              </w:rPr>
              <w:t>řená na dějiny skla</w:t>
            </w:r>
            <w:r w:rsidRPr="008D6F55">
              <w:rPr>
                <w:rStyle w:val="normaltextrun"/>
                <w:rFonts w:eastAsiaTheme="majorEastAsia"/>
                <w:sz w:val="22"/>
                <w:szCs w:val="22"/>
              </w:rPr>
              <w:t xml:space="preserve"> – Muzeum regionu Valašsko, Valašské Meziříčí.</w:t>
            </w:r>
          </w:p>
          <w:p w14:paraId="15763704" w14:textId="62C2DB96" w:rsidR="008D6F55" w:rsidRPr="00FE2C93" w:rsidRDefault="008D6F55" w:rsidP="006C0344">
            <w:pPr>
              <w:spacing w:before="120" w:after="120"/>
              <w:rPr>
                <w:sz w:val="22"/>
                <w:szCs w:val="22"/>
              </w:rPr>
            </w:pPr>
            <w:r w:rsidRPr="008D6F55">
              <w:rPr>
                <w:sz w:val="22"/>
                <w:szCs w:val="22"/>
              </w:rPr>
              <w:t>Mgr. Martina Zuzaňáková – odbornice z praxe, kurátorka, kunsthistorička se zaměřením na dějiny designu šperku – ředitelka Městské galerie Litomyšl.</w:t>
            </w:r>
          </w:p>
        </w:tc>
      </w:tr>
      <w:tr w:rsidR="009045F9" w:rsidRPr="00FE2C93" w14:paraId="63A461EB" w14:textId="77777777" w:rsidTr="009670E9">
        <w:tc>
          <w:tcPr>
            <w:tcW w:w="9062" w:type="dxa"/>
            <w:shd w:val="clear" w:color="auto" w:fill="auto"/>
          </w:tcPr>
          <w:p w14:paraId="7F405FB3" w14:textId="39E6E020" w:rsidR="009045F9" w:rsidRPr="00FE2C93" w:rsidRDefault="001B448B" w:rsidP="001B448B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  <w:r w:rsidRPr="001B448B">
              <w:rPr>
                <w:sz w:val="22"/>
                <w:szCs w:val="22"/>
              </w:rPr>
              <w:t>Prověřit u některých specializací současné uvádění předmětů v kategorii povinných a</w:t>
            </w:r>
            <w:r>
              <w:rPr>
                <w:sz w:val="22"/>
                <w:szCs w:val="22"/>
              </w:rPr>
              <w:t xml:space="preserve"> </w:t>
            </w:r>
            <w:r w:rsidRPr="001B448B">
              <w:rPr>
                <w:sz w:val="22"/>
                <w:szCs w:val="22"/>
              </w:rPr>
              <w:t>povinně volitelných.</w:t>
            </w:r>
          </w:p>
        </w:tc>
      </w:tr>
      <w:tr w:rsidR="009045F9" w:rsidRPr="00FE2C93" w14:paraId="72138182" w14:textId="77777777" w:rsidTr="00125290">
        <w:trPr>
          <w:trHeight w:val="1817"/>
        </w:trPr>
        <w:tc>
          <w:tcPr>
            <w:tcW w:w="9062" w:type="dxa"/>
            <w:shd w:val="clear" w:color="auto" w:fill="BDD6EE" w:themeFill="accent1" w:themeFillTint="66"/>
          </w:tcPr>
          <w:p w14:paraId="5668303A" w14:textId="0741E5F4" w:rsidR="009045F9" w:rsidRDefault="00E9520D" w:rsidP="00A63C44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PROVĚŘENO</w:t>
            </w:r>
          </w:p>
          <w:p w14:paraId="17D8C53D" w14:textId="3276BAD5" w:rsidR="00E9520D" w:rsidRPr="00FE2C93" w:rsidRDefault="00E9520D" w:rsidP="00A63C44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Upraveno u předmětu Ergonomie.</w:t>
            </w:r>
            <w:r w:rsidR="008D5415">
              <w:rPr>
                <w:sz w:val="22"/>
                <w:szCs w:val="22"/>
              </w:rPr>
              <w:t xml:space="preserve"> Předmět byl odstraněn z bloku „Povinně</w:t>
            </w:r>
            <w:r w:rsidR="008D6008">
              <w:rPr>
                <w:sz w:val="22"/>
                <w:szCs w:val="22"/>
              </w:rPr>
              <w:t xml:space="preserve"> volitelných předmětů společných</w:t>
            </w:r>
            <w:r w:rsidR="00724CA1">
              <w:rPr>
                <w:sz w:val="22"/>
                <w:szCs w:val="22"/>
              </w:rPr>
              <w:t xml:space="preserve"> – skupina B1</w:t>
            </w:r>
            <w:r w:rsidR="008D0779">
              <w:rPr>
                <w:sz w:val="22"/>
                <w:szCs w:val="22"/>
              </w:rPr>
              <w:t>“.</w:t>
            </w:r>
            <w:r>
              <w:rPr>
                <w:sz w:val="22"/>
                <w:szCs w:val="22"/>
              </w:rPr>
              <w:t xml:space="preserve"> </w:t>
            </w:r>
            <w:r w:rsidR="007549EF">
              <w:rPr>
                <w:sz w:val="22"/>
                <w:szCs w:val="22"/>
              </w:rPr>
              <w:t xml:space="preserve">U předmětů </w:t>
            </w:r>
            <w:r w:rsidR="00D30A1E">
              <w:rPr>
                <w:sz w:val="22"/>
                <w:szCs w:val="22"/>
              </w:rPr>
              <w:t>Fashion marketing</w:t>
            </w:r>
            <w:r w:rsidR="000F3C7F">
              <w:rPr>
                <w:sz w:val="22"/>
                <w:szCs w:val="22"/>
              </w:rPr>
              <w:t xml:space="preserve"> a Pokročilé 3D modelovací techniky</w:t>
            </w:r>
            <w:r w:rsidR="00D50182">
              <w:rPr>
                <w:sz w:val="22"/>
                <w:szCs w:val="22"/>
              </w:rPr>
              <w:t xml:space="preserve"> se jedná o kategorii předmětů </w:t>
            </w:r>
            <w:r w:rsidR="008D5415">
              <w:rPr>
                <w:sz w:val="22"/>
                <w:szCs w:val="22"/>
              </w:rPr>
              <w:t>„</w:t>
            </w:r>
            <w:r w:rsidR="00DD2448" w:rsidRPr="00DD2448">
              <w:rPr>
                <w:sz w:val="22"/>
                <w:szCs w:val="22"/>
              </w:rPr>
              <w:t>Povinně volitelné předměty specializace – skupina B2</w:t>
            </w:r>
            <w:r w:rsidR="008D5415">
              <w:rPr>
                <w:sz w:val="22"/>
                <w:szCs w:val="22"/>
              </w:rPr>
              <w:t>“</w:t>
            </w:r>
            <w:r w:rsidR="00DD2448">
              <w:rPr>
                <w:sz w:val="22"/>
                <w:szCs w:val="22"/>
              </w:rPr>
              <w:t xml:space="preserve">, </w:t>
            </w:r>
            <w:r w:rsidR="008D5415">
              <w:rPr>
                <w:sz w:val="22"/>
                <w:szCs w:val="22"/>
              </w:rPr>
              <w:t xml:space="preserve">které jsou </w:t>
            </w:r>
            <w:r w:rsidR="00DD2448">
              <w:rPr>
                <w:sz w:val="22"/>
                <w:szCs w:val="22"/>
              </w:rPr>
              <w:t>určen</w:t>
            </w:r>
            <w:r w:rsidR="000060DF">
              <w:rPr>
                <w:sz w:val="22"/>
                <w:szCs w:val="22"/>
              </w:rPr>
              <w:t>y</w:t>
            </w:r>
            <w:r w:rsidR="00DD2448">
              <w:rPr>
                <w:sz w:val="22"/>
                <w:szCs w:val="22"/>
              </w:rPr>
              <w:t xml:space="preserve"> pouze pro jednu specializace</w:t>
            </w:r>
            <w:r w:rsidR="008D5415">
              <w:rPr>
                <w:sz w:val="22"/>
                <w:szCs w:val="22"/>
              </w:rPr>
              <w:t xml:space="preserve"> a tudíž nedochází k překrývání předmětů povinných a povinně volitelných v jedné specializaci.</w:t>
            </w:r>
          </w:p>
        </w:tc>
      </w:tr>
      <w:tr w:rsidR="009045F9" w:rsidRPr="00FE2C93" w14:paraId="3AAD8F69" w14:textId="77777777" w:rsidTr="001B448B">
        <w:tc>
          <w:tcPr>
            <w:tcW w:w="9062" w:type="dxa"/>
            <w:shd w:val="clear" w:color="auto" w:fill="auto"/>
          </w:tcPr>
          <w:p w14:paraId="61920A9A" w14:textId="50AAF8DA" w:rsidR="009045F9" w:rsidRPr="00FE2C93" w:rsidRDefault="001B448B" w:rsidP="001B448B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 </w:t>
            </w:r>
            <w:r w:rsidRPr="001B448B">
              <w:rPr>
                <w:sz w:val="22"/>
                <w:szCs w:val="22"/>
              </w:rPr>
              <w:t>Prověřit nesoulad u vyučujících předmětů Akademické psaní ve studijních plánech a na</w:t>
            </w:r>
            <w:r>
              <w:rPr>
                <w:sz w:val="22"/>
                <w:szCs w:val="22"/>
              </w:rPr>
              <w:t xml:space="preserve"> </w:t>
            </w:r>
            <w:r w:rsidRPr="001B448B">
              <w:rPr>
                <w:sz w:val="22"/>
                <w:szCs w:val="22"/>
              </w:rPr>
              <w:t>kartách B-III.</w:t>
            </w:r>
          </w:p>
        </w:tc>
      </w:tr>
      <w:tr w:rsidR="009045F9" w:rsidRPr="00FE2C93" w14:paraId="61B0C831" w14:textId="77777777" w:rsidTr="00A63C44">
        <w:tc>
          <w:tcPr>
            <w:tcW w:w="9062" w:type="dxa"/>
            <w:shd w:val="clear" w:color="auto" w:fill="BDD6EE" w:themeFill="accent1" w:themeFillTint="66"/>
          </w:tcPr>
          <w:p w14:paraId="21C5F569" w14:textId="6E4FD240" w:rsidR="009045F9" w:rsidRDefault="000D5815" w:rsidP="00822A08">
            <w:pPr>
              <w:pStyle w:val="Default"/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PROVĚŘENO</w:t>
            </w:r>
          </w:p>
          <w:p w14:paraId="626F44D7" w14:textId="69763076" w:rsidR="000D5815" w:rsidRPr="00FE2C93" w:rsidRDefault="00BD7A9D" w:rsidP="00822A08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Uvedeno do souladu.</w:t>
            </w:r>
          </w:p>
        </w:tc>
      </w:tr>
      <w:tr w:rsidR="009045F9" w:rsidRPr="00FE2C93" w14:paraId="66BFE230" w14:textId="77777777" w:rsidTr="001B448B">
        <w:tc>
          <w:tcPr>
            <w:tcW w:w="9062" w:type="dxa"/>
            <w:shd w:val="clear" w:color="auto" w:fill="auto"/>
          </w:tcPr>
          <w:p w14:paraId="61391AA4" w14:textId="7D5103BC" w:rsidR="009045F9" w:rsidRPr="00FE2C93" w:rsidRDefault="008743D1" w:rsidP="00A63C44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 </w:t>
            </w:r>
            <w:r w:rsidRPr="008743D1">
              <w:rPr>
                <w:sz w:val="22"/>
                <w:szCs w:val="22"/>
              </w:rPr>
              <w:t>Na kartě C-I doplnit chybějící H-indexy, tam kde je to relevantní.</w:t>
            </w:r>
          </w:p>
        </w:tc>
      </w:tr>
      <w:tr w:rsidR="009045F9" w:rsidRPr="00FE2C93" w14:paraId="21C9CA52" w14:textId="77777777" w:rsidTr="00A63C44">
        <w:tc>
          <w:tcPr>
            <w:tcW w:w="9062" w:type="dxa"/>
            <w:shd w:val="clear" w:color="auto" w:fill="BDD6EE" w:themeFill="accent1" w:themeFillTint="66"/>
          </w:tcPr>
          <w:p w14:paraId="726B8371" w14:textId="69654D35" w:rsidR="00F30EF0" w:rsidRDefault="00F30EF0" w:rsidP="006B6CFC">
            <w:pPr>
              <w:pStyle w:val="Default"/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PROVĚŘENO</w:t>
            </w:r>
          </w:p>
          <w:p w14:paraId="571A29FE" w14:textId="219E8A4D" w:rsidR="009045F9" w:rsidRPr="00FE2C93" w:rsidRDefault="00F30EF0" w:rsidP="006B6CFC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Uvedeno do souladu.</w:t>
            </w:r>
          </w:p>
        </w:tc>
      </w:tr>
      <w:tr w:rsidR="009045F9" w:rsidRPr="00FE2C93" w14:paraId="392E3435" w14:textId="77777777" w:rsidTr="008743D1">
        <w:tc>
          <w:tcPr>
            <w:tcW w:w="9062" w:type="dxa"/>
            <w:shd w:val="clear" w:color="auto" w:fill="auto"/>
          </w:tcPr>
          <w:p w14:paraId="1AFB63BE" w14:textId="35BF6E9C" w:rsidR="009045F9" w:rsidRPr="00FE2C93" w:rsidRDefault="006F762A" w:rsidP="006F762A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  <w:r w:rsidRPr="006F762A">
              <w:rPr>
                <w:sz w:val="22"/>
                <w:szCs w:val="22"/>
              </w:rPr>
              <w:t>Aktualizovat v sebehodnotící zprávě vnitřní předpisy a normy, k jejichž novelizaci</w:t>
            </w:r>
            <w:r>
              <w:rPr>
                <w:sz w:val="22"/>
                <w:szCs w:val="22"/>
              </w:rPr>
              <w:t xml:space="preserve"> </w:t>
            </w:r>
            <w:r w:rsidRPr="006F762A">
              <w:rPr>
                <w:sz w:val="22"/>
                <w:szCs w:val="22"/>
              </w:rPr>
              <w:t>došlo v roce 2023 (Statut UTB, Pravidla systému zajišťování kvality, Jednací řád RVH,</w:t>
            </w:r>
            <w:r>
              <w:rPr>
                <w:sz w:val="22"/>
                <w:szCs w:val="22"/>
              </w:rPr>
              <w:t xml:space="preserve"> </w:t>
            </w:r>
            <w:r w:rsidRPr="006F762A">
              <w:rPr>
                <w:sz w:val="22"/>
                <w:szCs w:val="22"/>
              </w:rPr>
              <w:t>15 členů RVH).</w:t>
            </w:r>
          </w:p>
        </w:tc>
      </w:tr>
      <w:tr w:rsidR="009045F9" w:rsidRPr="00FE2C93" w14:paraId="7AB63A1A" w14:textId="77777777" w:rsidTr="002C2BE2">
        <w:trPr>
          <w:trHeight w:val="62"/>
        </w:trPr>
        <w:tc>
          <w:tcPr>
            <w:tcW w:w="9062" w:type="dxa"/>
            <w:shd w:val="clear" w:color="auto" w:fill="BDD6EE" w:themeFill="accent1" w:themeFillTint="66"/>
          </w:tcPr>
          <w:p w14:paraId="499F2E0B" w14:textId="24AF0526" w:rsidR="009045F9" w:rsidRPr="00FE2C93" w:rsidRDefault="00125290" w:rsidP="00A63C44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AKTUALIZOVÁN</w:t>
            </w:r>
            <w:r w:rsidR="00224C64">
              <w:rPr>
                <w:sz w:val="22"/>
                <w:szCs w:val="22"/>
              </w:rPr>
              <w:t>O</w:t>
            </w:r>
          </w:p>
        </w:tc>
      </w:tr>
    </w:tbl>
    <w:p w14:paraId="30A72AFF" w14:textId="74D9F874" w:rsidR="004475AA" w:rsidRPr="003800D2" w:rsidRDefault="0031689D">
      <w:pPr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F5D8BE7" w14:textId="18C1DC2D" w:rsidR="00317543" w:rsidRPr="00FE2C93" w:rsidRDefault="00317543" w:rsidP="00317543">
      <w:pPr>
        <w:pStyle w:val="Default"/>
        <w:jc w:val="both"/>
        <w:rPr>
          <w:b/>
          <w:bCs/>
          <w:sz w:val="22"/>
          <w:szCs w:val="22"/>
        </w:rPr>
      </w:pPr>
      <w:r w:rsidRPr="00FE2C93">
        <w:rPr>
          <w:b/>
          <w:bCs/>
          <w:sz w:val="22"/>
          <w:szCs w:val="22"/>
        </w:rPr>
        <w:lastRenderedPageBreak/>
        <w:t xml:space="preserve">Usnesení č. </w:t>
      </w:r>
      <w:r w:rsidR="00023FF1">
        <w:rPr>
          <w:b/>
          <w:bCs/>
          <w:sz w:val="22"/>
          <w:szCs w:val="22"/>
        </w:rPr>
        <w:t>4/kh31</w:t>
      </w:r>
      <w:r w:rsidRPr="00FE2C93">
        <w:rPr>
          <w:b/>
          <w:bCs/>
          <w:sz w:val="22"/>
          <w:szCs w:val="22"/>
        </w:rPr>
        <w:t>:</w:t>
      </w:r>
    </w:p>
    <w:p w14:paraId="7DD50970" w14:textId="440358F3" w:rsidR="00C32B71" w:rsidRPr="00FE2C93" w:rsidRDefault="00C32B71" w:rsidP="00C32B71">
      <w:pPr>
        <w:pStyle w:val="Zkladntext"/>
        <w:tabs>
          <w:tab w:val="left" w:pos="142"/>
        </w:tabs>
        <w:jc w:val="both"/>
        <w:rPr>
          <w:b w:val="0"/>
          <w:bCs w:val="0"/>
          <w:sz w:val="22"/>
          <w:szCs w:val="22"/>
        </w:rPr>
      </w:pPr>
      <w:r w:rsidRPr="00FE2C93">
        <w:rPr>
          <w:b w:val="0"/>
          <w:bCs w:val="0"/>
          <w:color w:val="000000"/>
          <w:sz w:val="22"/>
          <w:szCs w:val="22"/>
        </w:rPr>
        <w:t xml:space="preserve">RVH UTB dle článku 24, odstavce 2 Řádu pro tvorbu, schvalování, uskutečňování a změny studijních programů UTB ze dne 19. 5. 2022, přerušila projednávání návrhu Fakulty multimediálních komunikací UTB na udělení oprávnění uskutečňovat navazující magisterský studijní program </w:t>
      </w:r>
      <w:r w:rsidR="005F2A2B" w:rsidRPr="00FE2C93">
        <w:rPr>
          <w:bCs w:val="0"/>
          <w:color w:val="000000"/>
          <w:sz w:val="22"/>
          <w:szCs w:val="22"/>
        </w:rPr>
        <w:t>„</w:t>
      </w:r>
      <w:r w:rsidR="005F2A2B">
        <w:rPr>
          <w:bCs w:val="0"/>
          <w:color w:val="000000"/>
          <w:sz w:val="22"/>
          <w:szCs w:val="22"/>
        </w:rPr>
        <w:t xml:space="preserve">Design se specializacemi </w:t>
      </w:r>
      <w:r w:rsidR="005F2A2B" w:rsidRPr="0040118C">
        <w:rPr>
          <w:bCs w:val="0"/>
          <w:color w:val="000000"/>
          <w:sz w:val="22"/>
          <w:szCs w:val="22"/>
        </w:rPr>
        <w:t>Design obuvi, Design oděvu, Produktový design, Průmyslový design, Sklo, prostor, objekt, Tvorba prostoru</w:t>
      </w:r>
      <w:r w:rsidR="005F2A2B" w:rsidRPr="00FE2C93">
        <w:rPr>
          <w:bCs w:val="0"/>
          <w:color w:val="000000"/>
          <w:sz w:val="22"/>
          <w:szCs w:val="22"/>
        </w:rPr>
        <w:t>“</w:t>
      </w:r>
      <w:r w:rsidRPr="00FE2C93">
        <w:rPr>
          <w:b w:val="0"/>
          <w:bCs w:val="0"/>
          <w:color w:val="FF0000"/>
          <w:sz w:val="22"/>
          <w:szCs w:val="22"/>
        </w:rPr>
        <w:t xml:space="preserve"> </w:t>
      </w:r>
      <w:r w:rsidRPr="00FE2C93">
        <w:rPr>
          <w:b w:val="0"/>
          <w:bCs w:val="0"/>
          <w:color w:val="000000"/>
          <w:sz w:val="22"/>
          <w:szCs w:val="22"/>
        </w:rPr>
        <w:t xml:space="preserve">v rámci institucionální akreditace pro oblast vzdělávání Umění </w:t>
      </w:r>
      <w:r w:rsidRPr="00FE2C93">
        <w:rPr>
          <w:b w:val="0"/>
          <w:bCs w:val="0"/>
          <w:sz w:val="22"/>
          <w:szCs w:val="22"/>
        </w:rPr>
        <w:t>a žádá předkladatele o vypořádání následujících připomínek:</w:t>
      </w:r>
    </w:p>
    <w:p w14:paraId="403C72F2" w14:textId="77777777" w:rsidR="00317543" w:rsidRPr="00FE2C93" w:rsidRDefault="00317543" w:rsidP="00317543">
      <w:pPr>
        <w:pStyle w:val="Default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17543" w:rsidRPr="00FE2C93" w14:paraId="6F968FEC" w14:textId="77777777" w:rsidTr="003655AB">
        <w:tc>
          <w:tcPr>
            <w:tcW w:w="9062" w:type="dxa"/>
          </w:tcPr>
          <w:p w14:paraId="725630AF" w14:textId="60A406C5" w:rsidR="00317543" w:rsidRPr="003A3821" w:rsidRDefault="00A7550B" w:rsidP="00A7550B">
            <w:pPr>
              <w:pStyle w:val="Zkladntext"/>
              <w:tabs>
                <w:tab w:val="left" w:pos="142"/>
              </w:tabs>
              <w:spacing w:before="120" w:after="120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3A3821">
              <w:rPr>
                <w:b w:val="0"/>
                <w:bCs w:val="0"/>
                <w:color w:val="000000"/>
                <w:sz w:val="22"/>
                <w:szCs w:val="22"/>
              </w:rPr>
              <w:t>1. Zdůvodnit, proč nejsou ve studijním plánu zařazeny studijní předměty (kromě předmětu „Odborná angličtina B2+ 1,2“) vyučované v anglickém jazyce.</w:t>
            </w:r>
          </w:p>
        </w:tc>
      </w:tr>
      <w:tr w:rsidR="00317543" w:rsidRPr="00FE2C93" w14:paraId="32F4EB5F" w14:textId="77777777" w:rsidTr="004D2B88">
        <w:tc>
          <w:tcPr>
            <w:tcW w:w="9062" w:type="dxa"/>
            <w:shd w:val="clear" w:color="auto" w:fill="BDD6EE" w:themeFill="accent1" w:themeFillTint="66"/>
          </w:tcPr>
          <w:p w14:paraId="113C762E" w14:textId="77777777" w:rsidR="003A3821" w:rsidRPr="003A3821" w:rsidRDefault="003A3821" w:rsidP="00C83563">
            <w:pPr>
              <w:spacing w:before="120" w:after="120"/>
              <w:rPr>
                <w:sz w:val="22"/>
                <w:szCs w:val="22"/>
              </w:rPr>
            </w:pPr>
            <w:r w:rsidRPr="003A3821">
              <w:rPr>
                <w:sz w:val="22"/>
                <w:szCs w:val="22"/>
              </w:rPr>
              <w:t>DOPLNĚNO</w:t>
            </w:r>
          </w:p>
          <w:p w14:paraId="5EA31F4E" w14:textId="2A3EE09B" w:rsidR="00CE451A" w:rsidRPr="003A3821" w:rsidRDefault="00C83563" w:rsidP="00A126C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A3821">
              <w:rPr>
                <w:sz w:val="22"/>
                <w:szCs w:val="22"/>
              </w:rPr>
              <w:t xml:space="preserve">Na základě doporučení </w:t>
            </w:r>
            <w:r w:rsidR="002E209D">
              <w:rPr>
                <w:sz w:val="22"/>
                <w:szCs w:val="22"/>
              </w:rPr>
              <w:t xml:space="preserve">RVH UTB </w:t>
            </w:r>
            <w:r w:rsidRPr="003A3821">
              <w:rPr>
                <w:sz w:val="22"/>
                <w:szCs w:val="22"/>
              </w:rPr>
              <w:t>bud</w:t>
            </w:r>
            <w:r w:rsidR="001B187D" w:rsidRPr="003A3821">
              <w:rPr>
                <w:sz w:val="22"/>
                <w:szCs w:val="22"/>
              </w:rPr>
              <w:t xml:space="preserve">e </w:t>
            </w:r>
            <w:r w:rsidRPr="003A3821">
              <w:rPr>
                <w:sz w:val="22"/>
                <w:szCs w:val="22"/>
              </w:rPr>
              <w:t xml:space="preserve">vyučován studijní předmět </w:t>
            </w:r>
            <w:r w:rsidR="00C710C0" w:rsidRPr="003A3821">
              <w:rPr>
                <w:sz w:val="22"/>
                <w:szCs w:val="22"/>
              </w:rPr>
              <w:t>Současný světový design</w:t>
            </w:r>
            <w:r w:rsidRPr="003A3821">
              <w:rPr>
                <w:sz w:val="22"/>
                <w:szCs w:val="22"/>
              </w:rPr>
              <w:t xml:space="preserve"> </w:t>
            </w:r>
            <w:r w:rsidR="002E209D">
              <w:rPr>
                <w:sz w:val="22"/>
                <w:szCs w:val="22"/>
              </w:rPr>
              <w:br/>
            </w:r>
            <w:r w:rsidRPr="003A3821">
              <w:rPr>
                <w:sz w:val="22"/>
                <w:szCs w:val="22"/>
              </w:rPr>
              <w:t xml:space="preserve">v anglickém jazyce. Jedná se o </w:t>
            </w:r>
            <w:r w:rsidR="00631A59" w:rsidRPr="003A3821">
              <w:rPr>
                <w:sz w:val="22"/>
                <w:szCs w:val="22"/>
              </w:rPr>
              <w:t>Z</w:t>
            </w:r>
            <w:r w:rsidR="00F14AC4" w:rsidRPr="003A3821">
              <w:rPr>
                <w:sz w:val="22"/>
                <w:szCs w:val="22"/>
              </w:rPr>
              <w:t>T</w:t>
            </w:r>
            <w:r w:rsidR="00E73987" w:rsidRPr="003A3821">
              <w:rPr>
                <w:sz w:val="22"/>
                <w:szCs w:val="22"/>
              </w:rPr>
              <w:t xml:space="preserve"> </w:t>
            </w:r>
            <w:r w:rsidRPr="003A3821">
              <w:rPr>
                <w:sz w:val="22"/>
                <w:szCs w:val="22"/>
              </w:rPr>
              <w:t>předmět (</w:t>
            </w:r>
            <w:r w:rsidR="00F14AC4" w:rsidRPr="003A3821">
              <w:rPr>
                <w:sz w:val="22"/>
                <w:szCs w:val="22"/>
              </w:rPr>
              <w:t>povinný</w:t>
            </w:r>
            <w:r w:rsidR="00E73987" w:rsidRPr="003A3821">
              <w:rPr>
                <w:sz w:val="22"/>
                <w:szCs w:val="22"/>
              </w:rPr>
              <w:t xml:space="preserve">, </w:t>
            </w:r>
            <w:r w:rsidRPr="003A3821">
              <w:rPr>
                <w:sz w:val="22"/>
                <w:szCs w:val="22"/>
              </w:rPr>
              <w:t>společný pro všechny specializace).</w:t>
            </w:r>
          </w:p>
        </w:tc>
      </w:tr>
      <w:tr w:rsidR="00317543" w:rsidRPr="00FE2C93" w14:paraId="1C0FF525" w14:textId="77777777" w:rsidTr="003655AB">
        <w:tc>
          <w:tcPr>
            <w:tcW w:w="9062" w:type="dxa"/>
          </w:tcPr>
          <w:p w14:paraId="7E79A731" w14:textId="6AF06E22" w:rsidR="00317543" w:rsidRPr="003A3821" w:rsidRDefault="00412C30" w:rsidP="00412C30">
            <w:pPr>
              <w:pStyle w:val="Zkladntext"/>
              <w:tabs>
                <w:tab w:val="left" w:pos="142"/>
              </w:tabs>
              <w:spacing w:before="120" w:after="120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3A3821">
              <w:rPr>
                <w:b w:val="0"/>
                <w:bCs w:val="0"/>
                <w:color w:val="000000"/>
                <w:sz w:val="22"/>
                <w:szCs w:val="22"/>
              </w:rPr>
              <w:t>2. Zaktualizovat povinnou a doporučenou literaturu u předmětů, uvést alespoň jeden titul z posledních 5 let.</w:t>
            </w:r>
          </w:p>
        </w:tc>
      </w:tr>
      <w:tr w:rsidR="00317543" w:rsidRPr="00FE2C93" w14:paraId="650FF0E3" w14:textId="77777777" w:rsidTr="000D42BD">
        <w:tc>
          <w:tcPr>
            <w:tcW w:w="9062" w:type="dxa"/>
            <w:shd w:val="clear" w:color="auto" w:fill="BDD6EE" w:themeFill="accent1" w:themeFillTint="66"/>
          </w:tcPr>
          <w:p w14:paraId="56340B65" w14:textId="77777777" w:rsidR="001E384D" w:rsidRPr="003A3821" w:rsidRDefault="001E384D" w:rsidP="001E384D">
            <w:pPr>
              <w:pStyle w:val="Odstavecseseznamem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  <w:tab w:val="left" w:pos="31680"/>
              </w:tabs>
              <w:spacing w:before="120" w:after="120"/>
              <w:ind w:left="306" w:right="57" w:hanging="306"/>
              <w:jc w:val="both"/>
              <w:rPr>
                <w:sz w:val="22"/>
                <w:szCs w:val="22"/>
              </w:rPr>
            </w:pPr>
            <w:r w:rsidRPr="003A3821">
              <w:rPr>
                <w:sz w:val="22"/>
                <w:szCs w:val="22"/>
              </w:rPr>
              <w:t>UPRAVENO</w:t>
            </w:r>
          </w:p>
          <w:p w14:paraId="4280DFA1" w14:textId="25A60606" w:rsidR="00317543" w:rsidRPr="003A3821" w:rsidRDefault="001E384D" w:rsidP="001E384D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 w:rsidRPr="003A3821">
              <w:rPr>
                <w:sz w:val="22"/>
                <w:szCs w:val="22"/>
              </w:rPr>
              <w:t>Selekce literatury či její doplnění proběhla na základě doporučení RVH UTB. Prošla pečlivou kontrolou, její výběr je ve vztahu k probíraným tématům a daným oborům odůvodněný.</w:t>
            </w:r>
          </w:p>
        </w:tc>
      </w:tr>
      <w:tr w:rsidR="00317543" w:rsidRPr="00FE2C93" w14:paraId="6626CC94" w14:textId="77777777" w:rsidTr="003655AB">
        <w:tc>
          <w:tcPr>
            <w:tcW w:w="9062" w:type="dxa"/>
          </w:tcPr>
          <w:p w14:paraId="216CCDFB" w14:textId="316CB0FF" w:rsidR="00317543" w:rsidRPr="003A3821" w:rsidRDefault="00437BD1" w:rsidP="00437BD1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3A3821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3. Vyjasnit obsah předmětů Kresebná praktika 7 a 8 - karty jsou až na jeden titul totožné.</w:t>
            </w:r>
          </w:p>
        </w:tc>
      </w:tr>
      <w:tr w:rsidR="00317543" w:rsidRPr="00FE2C93" w14:paraId="45666BCF" w14:textId="77777777" w:rsidTr="00CC74A4">
        <w:tc>
          <w:tcPr>
            <w:tcW w:w="9062" w:type="dxa"/>
            <w:shd w:val="clear" w:color="auto" w:fill="BDD6EE" w:themeFill="accent1" w:themeFillTint="66"/>
          </w:tcPr>
          <w:p w14:paraId="3BFBC94D" w14:textId="7DBA971D" w:rsidR="00317543" w:rsidRPr="003A3821" w:rsidRDefault="00295A13" w:rsidP="009E2B46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UPRAVENO</w:t>
            </w:r>
          </w:p>
        </w:tc>
      </w:tr>
      <w:tr w:rsidR="00317543" w:rsidRPr="00FE2C93" w14:paraId="5A6C4FC6" w14:textId="77777777" w:rsidTr="003655AB">
        <w:tc>
          <w:tcPr>
            <w:tcW w:w="9062" w:type="dxa"/>
            <w:shd w:val="clear" w:color="auto" w:fill="auto"/>
          </w:tcPr>
          <w:p w14:paraId="6CCEF3CF" w14:textId="01B89655" w:rsidR="00317543" w:rsidRPr="003A3821" w:rsidRDefault="005177F8" w:rsidP="005177F8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3A3821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4. Používat slovo "design", nikoliv "dizajn".</w:t>
            </w:r>
          </w:p>
        </w:tc>
      </w:tr>
      <w:tr w:rsidR="00317543" w:rsidRPr="00FE2C93" w14:paraId="174A4ABD" w14:textId="77777777" w:rsidTr="00614988">
        <w:tc>
          <w:tcPr>
            <w:tcW w:w="9062" w:type="dxa"/>
            <w:shd w:val="clear" w:color="auto" w:fill="BDD6EE" w:themeFill="accent1" w:themeFillTint="66"/>
          </w:tcPr>
          <w:p w14:paraId="6EBB6C3B" w14:textId="77777777" w:rsidR="003A3821" w:rsidRPr="003A3821" w:rsidRDefault="005F3C33" w:rsidP="003A3821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3A3821">
              <w:rPr>
                <w:sz w:val="22"/>
                <w:szCs w:val="22"/>
              </w:rPr>
              <w:t>ZK</w:t>
            </w:r>
            <w:r w:rsidR="003A3821" w:rsidRPr="003A3821">
              <w:rPr>
                <w:sz w:val="22"/>
                <w:szCs w:val="22"/>
              </w:rPr>
              <w:t>O</w:t>
            </w:r>
            <w:r w:rsidRPr="003A3821">
              <w:rPr>
                <w:sz w:val="22"/>
                <w:szCs w:val="22"/>
              </w:rPr>
              <w:t>NTROLOVÁNO</w:t>
            </w:r>
          </w:p>
          <w:p w14:paraId="2F7E31D3" w14:textId="1B001F3F" w:rsidR="00666993" w:rsidRPr="003A3821" w:rsidRDefault="005F3C33" w:rsidP="003A3821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3A3821">
              <w:rPr>
                <w:sz w:val="22"/>
                <w:szCs w:val="22"/>
              </w:rPr>
              <w:t>Uprav</w:t>
            </w:r>
            <w:r w:rsidR="003A3821" w:rsidRPr="003A3821">
              <w:rPr>
                <w:sz w:val="22"/>
                <w:szCs w:val="22"/>
              </w:rPr>
              <w:t>eno ve vazbě na český text.</w:t>
            </w:r>
          </w:p>
        </w:tc>
      </w:tr>
      <w:tr w:rsidR="00317543" w:rsidRPr="00FE2C93" w14:paraId="30263C58" w14:textId="77777777" w:rsidTr="003655AB">
        <w:tc>
          <w:tcPr>
            <w:tcW w:w="9062" w:type="dxa"/>
            <w:shd w:val="clear" w:color="auto" w:fill="auto"/>
          </w:tcPr>
          <w:p w14:paraId="687D760A" w14:textId="737C1D70" w:rsidR="00317543" w:rsidRPr="003A3821" w:rsidRDefault="00B17A09" w:rsidP="00B17A09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3A3821">
              <w:rPr>
                <w:sz w:val="22"/>
                <w:szCs w:val="22"/>
              </w:rPr>
              <w:t>5. Sjednotit na kartách předmětů B-III Cirkulární ekonomika a design a Dějiny obouvání anotaci předmětu se způsobem uplatněným v jiných předmětech.</w:t>
            </w:r>
          </w:p>
        </w:tc>
      </w:tr>
      <w:tr w:rsidR="00317543" w:rsidRPr="00FE2C93" w14:paraId="1AF252C6" w14:textId="77777777" w:rsidTr="00614988">
        <w:tc>
          <w:tcPr>
            <w:tcW w:w="9062" w:type="dxa"/>
            <w:shd w:val="clear" w:color="auto" w:fill="BDD6EE" w:themeFill="accent1" w:themeFillTint="66"/>
          </w:tcPr>
          <w:p w14:paraId="45E5C639" w14:textId="279FEF5D" w:rsidR="00317543" w:rsidRPr="003A3821" w:rsidRDefault="00EE4D7B" w:rsidP="00666993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UPRAVENO</w:t>
            </w:r>
          </w:p>
        </w:tc>
      </w:tr>
      <w:tr w:rsidR="006216CA" w:rsidRPr="00FE2C93" w14:paraId="2BAF542B" w14:textId="77777777" w:rsidTr="006216CA">
        <w:tc>
          <w:tcPr>
            <w:tcW w:w="9062" w:type="dxa"/>
            <w:shd w:val="clear" w:color="auto" w:fill="auto"/>
          </w:tcPr>
          <w:p w14:paraId="4ED710E1" w14:textId="5E442A51" w:rsidR="006216CA" w:rsidRPr="003A3821" w:rsidRDefault="00EE2073" w:rsidP="00EE2073">
            <w:pPr>
              <w:pStyle w:val="Zkladntext"/>
              <w:tabs>
                <w:tab w:val="left" w:pos="142"/>
              </w:tabs>
              <w:spacing w:before="120" w:after="120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3A3821">
              <w:rPr>
                <w:b w:val="0"/>
                <w:bCs w:val="0"/>
                <w:color w:val="000000"/>
                <w:sz w:val="22"/>
                <w:szCs w:val="22"/>
              </w:rPr>
              <w:t>6. Prověřit na kartách C-I uvádění pobytů v zahraničí jen delších než 1 měsíc.</w:t>
            </w:r>
          </w:p>
        </w:tc>
      </w:tr>
      <w:tr w:rsidR="006216CA" w:rsidRPr="00FE2C93" w14:paraId="69A60D63" w14:textId="77777777" w:rsidTr="00FA36D0">
        <w:tc>
          <w:tcPr>
            <w:tcW w:w="9062" w:type="dxa"/>
            <w:shd w:val="clear" w:color="auto" w:fill="BDD6EE" w:themeFill="accent1" w:themeFillTint="66"/>
          </w:tcPr>
          <w:p w14:paraId="3FB04DD0" w14:textId="4A9C1C69" w:rsidR="006216CA" w:rsidRPr="003A3821" w:rsidRDefault="00EE4D7B" w:rsidP="00666993">
            <w:pPr>
              <w:pStyle w:val="Default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</w:t>
            </w:r>
            <w:r w:rsidR="00DC1654">
              <w:rPr>
                <w:sz w:val="22"/>
                <w:szCs w:val="22"/>
              </w:rPr>
              <w:t>Ě</w:t>
            </w:r>
            <w:r>
              <w:rPr>
                <w:sz w:val="22"/>
                <w:szCs w:val="22"/>
              </w:rPr>
              <w:t>ŘENO a UPRAVENO</w:t>
            </w:r>
          </w:p>
        </w:tc>
      </w:tr>
      <w:tr w:rsidR="00317543" w:rsidRPr="00FE2C93" w14:paraId="36ED6EBE" w14:textId="77777777" w:rsidTr="003655AB">
        <w:tc>
          <w:tcPr>
            <w:tcW w:w="9062" w:type="dxa"/>
            <w:shd w:val="clear" w:color="auto" w:fill="auto"/>
          </w:tcPr>
          <w:p w14:paraId="3A5DAE1D" w14:textId="18A34A80" w:rsidR="00317543" w:rsidRPr="00FE2C93" w:rsidRDefault="001028C6" w:rsidP="001028C6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7. </w:t>
            </w:r>
            <w:r w:rsidRPr="001028C6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Zkontrolovat na kartách C-I výsledky tvůrčích činností, neuvádět výstupy starší 5 let.</w:t>
            </w:r>
          </w:p>
        </w:tc>
      </w:tr>
      <w:tr w:rsidR="00317543" w:rsidRPr="00FE2C93" w14:paraId="194B88F5" w14:textId="77777777" w:rsidTr="00614988">
        <w:tc>
          <w:tcPr>
            <w:tcW w:w="9062" w:type="dxa"/>
            <w:shd w:val="clear" w:color="auto" w:fill="BDD6EE" w:themeFill="accent1" w:themeFillTint="66"/>
          </w:tcPr>
          <w:p w14:paraId="4DBE518E" w14:textId="713318EB" w:rsidR="00317543" w:rsidRPr="00FE2C93" w:rsidRDefault="00EE4D7B" w:rsidP="00901B05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ZKONTROLOVÁNO a UPRAVENO</w:t>
            </w:r>
          </w:p>
        </w:tc>
      </w:tr>
      <w:tr w:rsidR="00317543" w:rsidRPr="00FE2C93" w14:paraId="6B004CED" w14:textId="77777777" w:rsidTr="003655AB">
        <w:tc>
          <w:tcPr>
            <w:tcW w:w="9062" w:type="dxa"/>
            <w:shd w:val="clear" w:color="auto" w:fill="auto"/>
          </w:tcPr>
          <w:p w14:paraId="6C8CA76F" w14:textId="65005760" w:rsidR="00317543" w:rsidRPr="0007457A" w:rsidRDefault="0007457A" w:rsidP="0007457A">
            <w:pPr>
              <w:pStyle w:val="Default"/>
              <w:spacing w:before="120" w:after="120"/>
              <w:jc w:val="both"/>
              <w:rPr>
                <w:rFonts w:eastAsia="Times New Roman"/>
                <w:color w:val="auto"/>
                <w:sz w:val="22"/>
                <w:szCs w:val="22"/>
                <w:lang w:eastAsia="cs-CZ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8. </w:t>
            </w:r>
            <w:r w:rsidRPr="0007457A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V části C-IV na str. 224 doplnit výuku na sklářské huti nebo tuto informaci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07457A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přeformulovat na kartě C-Ia na str. 157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.</w:t>
            </w:r>
          </w:p>
        </w:tc>
      </w:tr>
      <w:tr w:rsidR="00317543" w:rsidRPr="00FE2C93" w14:paraId="081691EC" w14:textId="77777777" w:rsidTr="00FA36D0">
        <w:tc>
          <w:tcPr>
            <w:tcW w:w="9062" w:type="dxa"/>
            <w:shd w:val="clear" w:color="auto" w:fill="BDD6EE" w:themeFill="accent1" w:themeFillTint="66"/>
          </w:tcPr>
          <w:p w14:paraId="1E46401E" w14:textId="601D244E" w:rsidR="00317543" w:rsidRPr="00FE2C93" w:rsidRDefault="00572463" w:rsidP="00572463">
            <w:pPr>
              <w:pStyle w:val="Default"/>
              <w:shd w:val="clear" w:color="auto" w:fill="BDD6EE" w:themeFill="accent1" w:themeFillTint="66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DOPLNĚNO v části C-IV</w:t>
            </w:r>
          </w:p>
        </w:tc>
      </w:tr>
      <w:tr w:rsidR="00317543" w:rsidRPr="00FE2C93" w14:paraId="51515E38" w14:textId="77777777" w:rsidTr="003655AB">
        <w:tc>
          <w:tcPr>
            <w:tcW w:w="9062" w:type="dxa"/>
            <w:shd w:val="clear" w:color="auto" w:fill="auto"/>
          </w:tcPr>
          <w:p w14:paraId="64E8C819" w14:textId="6B8310ED" w:rsidR="00317543" w:rsidRPr="00FE2C93" w:rsidRDefault="00AE2943" w:rsidP="00AE2943">
            <w:pPr>
              <w:pStyle w:val="Default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r w:rsidRPr="00AE2943">
              <w:rPr>
                <w:sz w:val="22"/>
                <w:szCs w:val="22"/>
              </w:rPr>
              <w:t>V části C-I u AP na str. 164 a str. 187 doplnit přehled tvůrčí činnosti.</w:t>
            </w:r>
          </w:p>
        </w:tc>
      </w:tr>
      <w:tr w:rsidR="00317543" w:rsidRPr="00FE2C93" w14:paraId="252E7D6C" w14:textId="77777777" w:rsidTr="00EC6ADA">
        <w:tc>
          <w:tcPr>
            <w:tcW w:w="9062" w:type="dxa"/>
            <w:shd w:val="clear" w:color="auto" w:fill="BDD6EE" w:themeFill="accent1" w:themeFillTint="66"/>
          </w:tcPr>
          <w:p w14:paraId="39985CD7" w14:textId="02ECD494" w:rsidR="00317543" w:rsidRPr="00FE2C93" w:rsidRDefault="001C26C5" w:rsidP="00C306F9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DOPLNĚNO</w:t>
            </w:r>
          </w:p>
        </w:tc>
      </w:tr>
      <w:tr w:rsidR="00AE2943" w:rsidRPr="00FE2C93" w14:paraId="2076FD0A" w14:textId="77777777" w:rsidTr="00AE2943">
        <w:tc>
          <w:tcPr>
            <w:tcW w:w="9062" w:type="dxa"/>
            <w:shd w:val="clear" w:color="auto" w:fill="auto"/>
          </w:tcPr>
          <w:p w14:paraId="40BCA79D" w14:textId="6DC97207" w:rsidR="00AE2943" w:rsidRPr="00FE2C93" w:rsidRDefault="005F52D1" w:rsidP="005F52D1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10. </w:t>
            </w:r>
            <w:r w:rsidRPr="005F52D1">
              <w:rPr>
                <w:sz w:val="22"/>
                <w:szCs w:val="22"/>
              </w:rPr>
              <w:t>Odůvodnit garantování PZ/ZT předmětů pracovníky působícími na DPP a pracovníky,</w:t>
            </w:r>
            <w:r>
              <w:rPr>
                <w:sz w:val="22"/>
                <w:szCs w:val="22"/>
              </w:rPr>
              <w:t xml:space="preserve"> </w:t>
            </w:r>
            <w:r w:rsidRPr="005F52D1">
              <w:rPr>
                <w:sz w:val="22"/>
                <w:szCs w:val="22"/>
              </w:rPr>
              <w:t>u nichž má být formální kvalifikace nahrazena uměleckou erudicí.</w:t>
            </w:r>
          </w:p>
        </w:tc>
      </w:tr>
      <w:tr w:rsidR="00AE2943" w:rsidRPr="00FE2C93" w14:paraId="760A2E66" w14:textId="77777777" w:rsidTr="00EC6ADA">
        <w:tc>
          <w:tcPr>
            <w:tcW w:w="9062" w:type="dxa"/>
            <w:shd w:val="clear" w:color="auto" w:fill="BDD6EE" w:themeFill="accent1" w:themeFillTint="66"/>
          </w:tcPr>
          <w:p w14:paraId="38E6CBAC" w14:textId="087CD398" w:rsidR="00696E4D" w:rsidRPr="00696E4D" w:rsidRDefault="00696E4D" w:rsidP="00252463">
            <w:pPr>
              <w:shd w:val="clear" w:color="auto" w:fill="BDD6EE" w:themeFill="accent1" w:themeFillTint="66"/>
              <w:spacing w:before="120" w:after="120"/>
              <w:jc w:val="both"/>
              <w:textAlignment w:val="baseline"/>
              <w:rPr>
                <w:sz w:val="28"/>
                <w:szCs w:val="28"/>
              </w:rPr>
            </w:pPr>
            <w:r w:rsidRPr="00696E4D">
              <w:rPr>
                <w:rStyle w:val="cf01"/>
                <w:rFonts w:ascii="Times New Roman" w:hAnsi="Times New Roman" w:cs="Times New Roman"/>
                <w:sz w:val="22"/>
                <w:szCs w:val="22"/>
              </w:rPr>
              <w:t>Jedná se o odborníky z praxe, kteří mají hlavní pracovní poměr uzavřený na jiné instituci (viz níže), na FMK vyučují jeden specializační předmět (jedná se zpravidla o dějiny specializace, kde je v každém ročníku 7-10 studentů). Vykonávat další akademické činnosti nad rámec výuky je pro tyto vytížené odborníky z praxe nepřijatelné.</w:t>
            </w:r>
          </w:p>
          <w:p w14:paraId="343F0EA3" w14:textId="4D4592A6" w:rsidR="00252463" w:rsidRDefault="00252463" w:rsidP="00252463">
            <w:pPr>
              <w:shd w:val="clear" w:color="auto" w:fill="BDD6EE" w:themeFill="accent1" w:themeFillTint="66"/>
              <w:spacing w:before="120" w:after="120"/>
              <w:jc w:val="both"/>
              <w:textAlignment w:val="baseline"/>
              <w:rPr>
                <w:sz w:val="22"/>
                <w:szCs w:val="22"/>
              </w:rPr>
            </w:pPr>
            <w:r w:rsidRPr="008D6F55">
              <w:rPr>
                <w:sz w:val="22"/>
                <w:szCs w:val="22"/>
              </w:rPr>
              <w:t>Mgr. Milan Hlaveš, Ph.D. - zkušen</w:t>
            </w:r>
            <w:r>
              <w:rPr>
                <w:sz w:val="22"/>
                <w:szCs w:val="22"/>
              </w:rPr>
              <w:t>ý</w:t>
            </w:r>
            <w:r w:rsidRPr="008D6F55">
              <w:rPr>
                <w:sz w:val="22"/>
                <w:szCs w:val="22"/>
              </w:rPr>
              <w:t xml:space="preserve"> teoretik umění </w:t>
            </w:r>
            <w:r>
              <w:rPr>
                <w:sz w:val="22"/>
                <w:szCs w:val="22"/>
              </w:rPr>
              <w:t>zaměřený</w:t>
            </w:r>
            <w:r w:rsidRPr="008D6F55">
              <w:rPr>
                <w:sz w:val="22"/>
                <w:szCs w:val="22"/>
              </w:rPr>
              <w:t xml:space="preserve"> na současné sklo a keramiku. Byl dlouholetým zaměstnancem Uměleckoprůmyslového muzea v</w:t>
            </w:r>
            <w:r>
              <w:rPr>
                <w:sz w:val="22"/>
                <w:szCs w:val="22"/>
              </w:rPr>
              <w:t> </w:t>
            </w:r>
            <w:r w:rsidRPr="008D6F55">
              <w:rPr>
                <w:sz w:val="22"/>
                <w:szCs w:val="22"/>
              </w:rPr>
              <w:t>Praze</w:t>
            </w:r>
            <w:r>
              <w:rPr>
                <w:sz w:val="22"/>
                <w:szCs w:val="22"/>
              </w:rPr>
              <w:t xml:space="preserve">. Je </w:t>
            </w:r>
            <w:r w:rsidRPr="008D6F55">
              <w:rPr>
                <w:sz w:val="22"/>
                <w:szCs w:val="22"/>
              </w:rPr>
              <w:t>autorem desítek výstav nejen v národním kontextu, častým členem mezinárodních komisí a kurátorem zahraničních výstav. Zároveň je autorem řady publikací a jedním z velmi mála odborníků s touto specializací v České republice. </w:t>
            </w:r>
          </w:p>
          <w:p w14:paraId="722141ED" w14:textId="77777777" w:rsidR="00252463" w:rsidRPr="00F42FB9" w:rsidRDefault="00252463" w:rsidP="00252463">
            <w:pPr>
              <w:shd w:val="clear" w:color="auto" w:fill="BDD6EE" w:themeFill="accent1" w:themeFillTint="66"/>
              <w:spacing w:before="120" w:after="120"/>
              <w:jc w:val="both"/>
              <w:textAlignment w:val="baseline"/>
              <w:rPr>
                <w:sz w:val="22"/>
                <w:szCs w:val="22"/>
              </w:rPr>
            </w:pPr>
            <w:r w:rsidRPr="00F42FB9">
              <w:rPr>
                <w:sz w:val="22"/>
                <w:szCs w:val="22"/>
              </w:rPr>
              <w:t>MgA. Adéla Kučera Malendová – teoretik vyučující specializační předmět, odborné vysokoškolské vzdělání v oblasti fashion design</w:t>
            </w:r>
            <w:r>
              <w:rPr>
                <w:sz w:val="22"/>
                <w:szCs w:val="22"/>
              </w:rPr>
              <w:t>u</w:t>
            </w:r>
            <w:r w:rsidRPr="00F42FB9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vyučuje </w:t>
            </w:r>
            <w:r w:rsidRPr="00F42FB9">
              <w:rPr>
                <w:sz w:val="22"/>
                <w:szCs w:val="22"/>
              </w:rPr>
              <w:t>dějiny odívání</w:t>
            </w:r>
            <w:r>
              <w:rPr>
                <w:sz w:val="22"/>
                <w:szCs w:val="22"/>
              </w:rPr>
              <w:t>, dějiny výtvarné kultury a moderního umění</w:t>
            </w:r>
            <w:r w:rsidRPr="00F42FB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Vykazuje tvůrčí činnost v oblasti fashion designu.</w:t>
            </w:r>
            <w:r w:rsidRPr="00F42FB9">
              <w:rPr>
                <w:sz w:val="22"/>
                <w:szCs w:val="22"/>
              </w:rPr>
              <w:t xml:space="preserve"> </w:t>
            </w:r>
          </w:p>
          <w:p w14:paraId="00EB2294" w14:textId="77777777" w:rsidR="00252463" w:rsidRDefault="00252463" w:rsidP="00252463">
            <w:pPr>
              <w:shd w:val="clear" w:color="auto" w:fill="BDD6EE" w:themeFill="accent1" w:themeFillTint="66"/>
              <w:spacing w:before="120" w:after="120"/>
              <w:jc w:val="both"/>
              <w:textAlignment w:val="baseline"/>
              <w:rPr>
                <w:sz w:val="22"/>
                <w:szCs w:val="22"/>
              </w:rPr>
            </w:pPr>
            <w:r w:rsidRPr="00F42FB9">
              <w:rPr>
                <w:sz w:val="22"/>
                <w:szCs w:val="22"/>
              </w:rPr>
              <w:t xml:space="preserve">MgA. Simona Landlová – odbornice z praxe vyučující specializační předmět, odborné vysokoškolské vzdělání v oblasti textilní technologie a návrhářství, oděvní design. </w:t>
            </w:r>
            <w:r>
              <w:rPr>
                <w:sz w:val="22"/>
                <w:szCs w:val="22"/>
              </w:rPr>
              <w:t>Působí jako designér dámského, pánského a dětského outdoorového oblečení a doplňků ve firmě Zajo.</w:t>
            </w:r>
          </w:p>
          <w:p w14:paraId="579A3672" w14:textId="77777777" w:rsidR="00252463" w:rsidRPr="008D6F55" w:rsidRDefault="00252463" w:rsidP="00252463">
            <w:pPr>
              <w:shd w:val="clear" w:color="auto" w:fill="BDD6EE" w:themeFill="accent1" w:themeFillTint="66"/>
              <w:spacing w:before="120" w:after="120"/>
              <w:jc w:val="both"/>
              <w:textAlignment w:val="baseline"/>
              <w:rPr>
                <w:sz w:val="22"/>
                <w:szCs w:val="22"/>
              </w:rPr>
            </w:pPr>
            <w:r w:rsidRPr="00B60181">
              <w:rPr>
                <w:sz w:val="22"/>
                <w:szCs w:val="22"/>
              </w:rPr>
              <w:t>Ing. Radim Roška – odborník se zaměřením na technologie skla</w:t>
            </w:r>
            <w:r>
              <w:rPr>
                <w:sz w:val="22"/>
                <w:szCs w:val="22"/>
              </w:rPr>
              <w:t>,</w:t>
            </w:r>
            <w:r w:rsidRPr="00B60181">
              <w:rPr>
                <w:sz w:val="22"/>
                <w:szCs w:val="22"/>
              </w:rPr>
              <w:t xml:space="preserve"> pracující ve sklářských firmách. </w:t>
            </w:r>
            <w:r>
              <w:rPr>
                <w:sz w:val="22"/>
                <w:szCs w:val="22"/>
              </w:rPr>
              <w:br/>
            </w:r>
            <w:r w:rsidRPr="00B60181">
              <w:rPr>
                <w:sz w:val="22"/>
                <w:szCs w:val="22"/>
              </w:rPr>
              <w:t xml:space="preserve">V současné době je technologem na Střední uměleckoprůmyslové škole sklářské ve Valašském Meziříčí, která je zároveň fakultní školou, </w:t>
            </w:r>
            <w:r>
              <w:rPr>
                <w:sz w:val="22"/>
                <w:szCs w:val="22"/>
              </w:rPr>
              <w:t xml:space="preserve">kde </w:t>
            </w:r>
            <w:r w:rsidRPr="00B60181">
              <w:rPr>
                <w:sz w:val="22"/>
                <w:szCs w:val="22"/>
              </w:rPr>
              <w:t xml:space="preserve">probíhá </w:t>
            </w:r>
            <w:r>
              <w:rPr>
                <w:sz w:val="22"/>
                <w:szCs w:val="22"/>
              </w:rPr>
              <w:t xml:space="preserve">výuka studentů FMK </w:t>
            </w:r>
            <w:r w:rsidRPr="00B60181">
              <w:rPr>
                <w:sz w:val="22"/>
                <w:szCs w:val="22"/>
              </w:rPr>
              <w:t>na školní ateliérové huti.</w:t>
            </w:r>
          </w:p>
          <w:p w14:paraId="149FE112" w14:textId="78182A52" w:rsidR="00AE2943" w:rsidRDefault="00252463" w:rsidP="00252463">
            <w:pPr>
              <w:pStyle w:val="Default"/>
              <w:spacing w:before="120" w:after="120"/>
              <w:jc w:val="both"/>
              <w:rPr>
                <w:rStyle w:val="spellingerror"/>
                <w:sz w:val="22"/>
                <w:szCs w:val="22"/>
              </w:rPr>
            </w:pPr>
            <w:r w:rsidRPr="008D6F55">
              <w:rPr>
                <w:rStyle w:val="spellingerror"/>
                <w:sz w:val="22"/>
                <w:szCs w:val="22"/>
              </w:rPr>
              <w:t>Mgr. Miroslava Štýbrová – historička</w:t>
            </w:r>
            <w:r>
              <w:rPr>
                <w:rStyle w:val="spellingerror"/>
                <w:sz w:val="22"/>
                <w:szCs w:val="22"/>
              </w:rPr>
              <w:t xml:space="preserve">, </w:t>
            </w:r>
            <w:r w:rsidR="007D531E" w:rsidRPr="007D531E">
              <w:rPr>
                <w:rStyle w:val="spellingerror"/>
                <w:sz w:val="22"/>
                <w:szCs w:val="22"/>
              </w:rPr>
              <w:t>kurátorka,</w:t>
            </w:r>
            <w:r w:rsidR="007D531E">
              <w:rPr>
                <w:rStyle w:val="spellingerror"/>
              </w:rPr>
              <w:t xml:space="preserve"> </w:t>
            </w:r>
            <w:r>
              <w:rPr>
                <w:rStyle w:val="spellingerror"/>
                <w:sz w:val="22"/>
                <w:szCs w:val="22"/>
              </w:rPr>
              <w:t xml:space="preserve">přední </w:t>
            </w:r>
            <w:r w:rsidRPr="008D6F55">
              <w:rPr>
                <w:rStyle w:val="spellingerror"/>
                <w:sz w:val="22"/>
                <w:szCs w:val="22"/>
              </w:rPr>
              <w:t xml:space="preserve">odbornice </w:t>
            </w:r>
            <w:r>
              <w:rPr>
                <w:rStyle w:val="spellingerror"/>
                <w:sz w:val="22"/>
                <w:szCs w:val="22"/>
              </w:rPr>
              <w:t xml:space="preserve">zaměřená na dějiny obouvání </w:t>
            </w:r>
            <w:r w:rsidRPr="008D6F55">
              <w:rPr>
                <w:rStyle w:val="spellingerror"/>
                <w:sz w:val="22"/>
                <w:szCs w:val="22"/>
              </w:rPr>
              <w:t>– Muzeum jihovýchodní Moravy ve Zlíně.</w:t>
            </w:r>
          </w:p>
          <w:p w14:paraId="08EF75CB" w14:textId="77777777" w:rsidR="005A16E9" w:rsidRDefault="005A16E9" w:rsidP="00252463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5F52D1">
              <w:rPr>
                <w:sz w:val="22"/>
                <w:szCs w:val="22"/>
              </w:rPr>
              <w:t>racovní</w:t>
            </w:r>
            <w:r>
              <w:rPr>
                <w:sz w:val="22"/>
                <w:szCs w:val="22"/>
              </w:rPr>
              <w:t>ci</w:t>
            </w:r>
            <w:r w:rsidRPr="005F52D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5F52D1">
              <w:rPr>
                <w:sz w:val="22"/>
                <w:szCs w:val="22"/>
              </w:rPr>
              <w:t>u nichž má být formální kvalifikace nahrazena uměleckou erudicí</w:t>
            </w:r>
            <w:r>
              <w:rPr>
                <w:sz w:val="22"/>
                <w:szCs w:val="22"/>
              </w:rPr>
              <w:t>:</w:t>
            </w:r>
          </w:p>
          <w:p w14:paraId="0E3D516F" w14:textId="5D24C04C" w:rsidR="002275F8" w:rsidRDefault="005A16E9" w:rsidP="00944E04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Mgr. Helena Maňasová</w:t>
            </w:r>
            <w:r w:rsidR="004E3D1F">
              <w:rPr>
                <w:sz w:val="22"/>
                <w:szCs w:val="22"/>
              </w:rPr>
              <w:t xml:space="preserve"> Hradská</w:t>
            </w:r>
            <w:r>
              <w:rPr>
                <w:sz w:val="22"/>
                <w:szCs w:val="22"/>
              </w:rPr>
              <w:t xml:space="preserve">, Ph.D. </w:t>
            </w:r>
            <w:r w:rsidR="002275F8">
              <w:rPr>
                <w:sz w:val="22"/>
                <w:szCs w:val="22"/>
              </w:rPr>
              <w:t>–</w:t>
            </w:r>
            <w:r w:rsidR="00944E04">
              <w:rPr>
                <w:sz w:val="22"/>
                <w:szCs w:val="22"/>
              </w:rPr>
              <w:t xml:space="preserve"> </w:t>
            </w:r>
            <w:r w:rsidR="007D531E">
              <w:rPr>
                <w:sz w:val="22"/>
                <w:szCs w:val="22"/>
              </w:rPr>
              <w:t>historička, kurátorka</w:t>
            </w:r>
            <w:r w:rsidR="00EC50CC">
              <w:rPr>
                <w:sz w:val="22"/>
                <w:szCs w:val="22"/>
              </w:rPr>
              <w:t>.</w:t>
            </w:r>
          </w:p>
          <w:p w14:paraId="059C7218" w14:textId="467D07FF" w:rsidR="00E621A7" w:rsidRDefault="00EC50CC" w:rsidP="00944E04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Osvětlení</w:t>
            </w:r>
            <w:r w:rsidR="00E621A7">
              <w:rPr>
                <w:sz w:val="22"/>
                <w:szCs w:val="22"/>
              </w:rPr>
              <w:t xml:space="preserve"> kurátorské činnosti a umělecké erudice</w:t>
            </w:r>
          </w:p>
          <w:p w14:paraId="7856ED4B" w14:textId="1A18DB00" w:rsidR="00944E04" w:rsidRPr="00944E04" w:rsidRDefault="00E621A7" w:rsidP="00944E04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„</w:t>
            </w:r>
            <w:r w:rsidR="002275F8">
              <w:rPr>
                <w:sz w:val="22"/>
                <w:szCs w:val="22"/>
              </w:rPr>
              <w:t>K</w:t>
            </w:r>
            <w:r w:rsidR="00944E04" w:rsidRPr="00944E04">
              <w:rPr>
                <w:sz w:val="22"/>
                <w:szCs w:val="22"/>
              </w:rPr>
              <w:t>urátorství, které potřebuje umělecko-historickou erudici i kreativní potenciál.</w:t>
            </w:r>
          </w:p>
          <w:p w14:paraId="47A73E34" w14:textId="57D8A78B" w:rsidR="005A16E9" w:rsidRPr="00FE2C93" w:rsidRDefault="00944E04" w:rsidP="00944E04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944E04">
              <w:rPr>
                <w:sz w:val="22"/>
                <w:szCs w:val="22"/>
              </w:rPr>
              <w:t>Kurátor je v současné době v českém prostředí role, v níž stojí ve zdánlivém střetu sbírková pozice muzejního pečovatele a filozofujícího umělce – autora koncepcí výstav současného umění. V praxi se obě pozice často slučují jak v osobnostech současného kurátorství, tak v přístupech k výstavním či expozičním realizacím. V každém případě kurátorská činnost slučuje badatelsky zaměřené vzdělání zejména uměleckohistorické s kreativním přístupem bližším uměleckým profesím. V současném mezinárodním diskurzu o roli kurátora se tak ne náhodou objevuje charakterizace této tvorby jako „výrazového úkolu“, „vytváření nových obrazů a nových významů“ (Sylvie Fortinová), „tlumočnictví“ (Martina Pachmanová), nebo dokonce „režie současného umění“</w:t>
            </w:r>
            <w:r w:rsidR="00E621A7">
              <w:rPr>
                <w:sz w:val="22"/>
                <w:szCs w:val="22"/>
              </w:rPr>
              <w:t xml:space="preserve"> </w:t>
            </w:r>
            <w:r w:rsidRPr="00944E04">
              <w:rPr>
                <w:sz w:val="22"/>
                <w:szCs w:val="22"/>
              </w:rPr>
              <w:t>(Pavlína Morganová). Právě současné umění od 70. let doslova otevřelo cestu kurátorovi jako „tvůrci výstavy“ (Harald  Szeeman, Dokumenta, 1972) a od té doby lze souhlasit s nedávným shrnutím Martiny Pachmanové: "Kurátor dnes může být absolvent humanitního oboru, umělec, hédonista stejně jako politický aktivista.“ Přičemž profesního vzdělání „kurátorství“ se v českém prostředí dostává teprve postupně nejmladší generaci, která do pedagogické praxe ještě nespěchá.</w:t>
            </w:r>
            <w:r w:rsidR="00E621A7">
              <w:rPr>
                <w:sz w:val="22"/>
                <w:szCs w:val="22"/>
              </w:rPr>
              <w:t>“</w:t>
            </w:r>
          </w:p>
        </w:tc>
      </w:tr>
      <w:tr w:rsidR="00AE2943" w:rsidRPr="00FE2C93" w14:paraId="45EBFAEC" w14:textId="77777777" w:rsidTr="00AE2943">
        <w:tc>
          <w:tcPr>
            <w:tcW w:w="9062" w:type="dxa"/>
            <w:shd w:val="clear" w:color="auto" w:fill="auto"/>
          </w:tcPr>
          <w:p w14:paraId="33F48055" w14:textId="26C90D3C" w:rsidR="00AE2943" w:rsidRPr="00FE2C93" w:rsidRDefault="00871BEB" w:rsidP="00871BEB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Pr="00871BEB">
              <w:rPr>
                <w:sz w:val="22"/>
                <w:szCs w:val="22"/>
              </w:rPr>
              <w:t>Zajistit, aby garanti základních teoretických studijních předmětů profilujícího základu</w:t>
            </w:r>
            <w:r w:rsidR="001C26C5">
              <w:rPr>
                <w:sz w:val="22"/>
                <w:szCs w:val="22"/>
              </w:rPr>
              <w:t xml:space="preserve"> </w:t>
            </w:r>
            <w:r w:rsidRPr="00871BEB">
              <w:rPr>
                <w:sz w:val="22"/>
                <w:szCs w:val="22"/>
              </w:rPr>
              <w:t>měli plný pracovní úvazek na vysoké škole. Odůvodnit ty konkrétní případy, kdy</w:t>
            </w:r>
            <w:r>
              <w:rPr>
                <w:sz w:val="22"/>
                <w:szCs w:val="22"/>
              </w:rPr>
              <w:t xml:space="preserve"> </w:t>
            </w:r>
            <w:r w:rsidRPr="00871BEB">
              <w:rPr>
                <w:sz w:val="22"/>
                <w:szCs w:val="22"/>
              </w:rPr>
              <w:t>vyučující, garantující předměty profilujícího základu, mají pouze částečný pracovní</w:t>
            </w:r>
            <w:r>
              <w:rPr>
                <w:sz w:val="22"/>
                <w:szCs w:val="22"/>
              </w:rPr>
              <w:t xml:space="preserve"> </w:t>
            </w:r>
            <w:r w:rsidRPr="00871BEB">
              <w:rPr>
                <w:sz w:val="22"/>
                <w:szCs w:val="22"/>
              </w:rPr>
              <w:t>úvazek. Pracovní poměr garantů základních teoretických studijních předmětů</w:t>
            </w:r>
            <w:r>
              <w:rPr>
                <w:sz w:val="22"/>
                <w:szCs w:val="22"/>
              </w:rPr>
              <w:t xml:space="preserve"> </w:t>
            </w:r>
            <w:r w:rsidRPr="00871BEB">
              <w:rPr>
                <w:sz w:val="22"/>
                <w:szCs w:val="22"/>
              </w:rPr>
              <w:t>profilujícího základu musí být sjednán alespoň na standardní dobu studia. (Dodržování</w:t>
            </w:r>
            <w:r>
              <w:rPr>
                <w:sz w:val="22"/>
                <w:szCs w:val="22"/>
              </w:rPr>
              <w:t xml:space="preserve"> </w:t>
            </w:r>
            <w:r w:rsidRPr="00871BEB">
              <w:rPr>
                <w:sz w:val="22"/>
                <w:szCs w:val="22"/>
              </w:rPr>
              <w:t>standardu 6.4 Metodické pomůcky pro hodnotitele z NAÚ).</w:t>
            </w:r>
          </w:p>
        </w:tc>
      </w:tr>
      <w:tr w:rsidR="00AE2943" w:rsidRPr="00FE2C93" w14:paraId="0A6C928B" w14:textId="77777777" w:rsidTr="00EC6ADA">
        <w:tc>
          <w:tcPr>
            <w:tcW w:w="9062" w:type="dxa"/>
            <w:shd w:val="clear" w:color="auto" w:fill="BDD6EE" w:themeFill="accent1" w:themeFillTint="66"/>
          </w:tcPr>
          <w:p w14:paraId="1361FDCD" w14:textId="47A87EF6" w:rsidR="00563393" w:rsidRPr="00E55755" w:rsidRDefault="005B51E1" w:rsidP="00AC4C09">
            <w:pPr>
              <w:spacing w:before="120"/>
              <w:jc w:val="both"/>
              <w:rPr>
                <w:sz w:val="22"/>
                <w:szCs w:val="22"/>
              </w:rPr>
            </w:pPr>
            <w:r w:rsidRPr="005B51E1">
              <w:rPr>
                <w:sz w:val="22"/>
                <w:szCs w:val="22"/>
              </w:rPr>
              <w:t>Mgr. Vít Jakubíček, Ph.D. – od 0</w:t>
            </w:r>
            <w:r w:rsidR="00EA393A">
              <w:rPr>
                <w:sz w:val="22"/>
                <w:szCs w:val="22"/>
              </w:rPr>
              <w:t>3</w:t>
            </w:r>
            <w:r w:rsidRPr="005B51E1">
              <w:rPr>
                <w:sz w:val="22"/>
                <w:szCs w:val="22"/>
              </w:rPr>
              <w:t>/202</w:t>
            </w:r>
            <w:r w:rsidR="00DA6CCC">
              <w:rPr>
                <w:sz w:val="22"/>
                <w:szCs w:val="22"/>
              </w:rPr>
              <w:t>3</w:t>
            </w:r>
            <w:r w:rsidRPr="005B51E1">
              <w:rPr>
                <w:sz w:val="22"/>
                <w:szCs w:val="22"/>
              </w:rPr>
              <w:t xml:space="preserve"> </w:t>
            </w:r>
            <w:r w:rsidR="00DA6CCC">
              <w:rPr>
                <w:sz w:val="22"/>
                <w:szCs w:val="22"/>
              </w:rPr>
              <w:t xml:space="preserve">má </w:t>
            </w:r>
            <w:r w:rsidRPr="005B51E1">
              <w:rPr>
                <w:sz w:val="22"/>
                <w:szCs w:val="22"/>
              </w:rPr>
              <w:t>pracovní smlouv</w:t>
            </w:r>
            <w:r w:rsidR="00DA6CCC">
              <w:rPr>
                <w:sz w:val="22"/>
                <w:szCs w:val="22"/>
              </w:rPr>
              <w:t>u</w:t>
            </w:r>
            <w:r w:rsidRPr="005B51E1">
              <w:rPr>
                <w:sz w:val="22"/>
                <w:szCs w:val="22"/>
              </w:rPr>
              <w:t xml:space="preserve"> </w:t>
            </w:r>
            <w:r w:rsidR="00DA6CCC">
              <w:rPr>
                <w:sz w:val="22"/>
                <w:szCs w:val="22"/>
              </w:rPr>
              <w:t>navýšen</w:t>
            </w:r>
            <w:r w:rsidR="00C068DA">
              <w:rPr>
                <w:sz w:val="22"/>
                <w:szCs w:val="22"/>
              </w:rPr>
              <w:t>o</w:t>
            </w:r>
            <w:r w:rsidR="00DA6CCC">
              <w:rPr>
                <w:sz w:val="22"/>
                <w:szCs w:val="22"/>
              </w:rPr>
              <w:t xml:space="preserve">u </w:t>
            </w:r>
            <w:r w:rsidRPr="005B51E1">
              <w:rPr>
                <w:sz w:val="22"/>
                <w:szCs w:val="22"/>
              </w:rPr>
              <w:t>s úvazkem 1,0</w:t>
            </w:r>
            <w:r>
              <w:rPr>
                <w:sz w:val="22"/>
                <w:szCs w:val="22"/>
              </w:rPr>
              <w:t>.</w:t>
            </w:r>
            <w:r w:rsidR="00DA6CCC">
              <w:rPr>
                <w:sz w:val="22"/>
                <w:szCs w:val="22"/>
              </w:rPr>
              <w:t xml:space="preserve"> Aktualizováno.</w:t>
            </w:r>
          </w:p>
          <w:p w14:paraId="4B72B3E7" w14:textId="35C8F400" w:rsidR="00AE2943" w:rsidRPr="00FE2C93" w:rsidRDefault="00563393" w:rsidP="00563393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E55755">
              <w:rPr>
                <w:sz w:val="22"/>
                <w:szCs w:val="22"/>
              </w:rPr>
              <w:lastRenderedPageBreak/>
              <w:t xml:space="preserve">Prof. PhDr. Zdeno Kolesár, Ph.D. - patří mezi uznávané teoretiky v oblasti dějin designu. Působí na </w:t>
            </w:r>
            <w:r>
              <w:rPr>
                <w:sz w:val="22"/>
                <w:szCs w:val="22"/>
              </w:rPr>
              <w:t xml:space="preserve">domovské </w:t>
            </w:r>
            <w:r w:rsidRPr="00E55755">
              <w:rPr>
                <w:sz w:val="22"/>
                <w:szCs w:val="22"/>
              </w:rPr>
              <w:t>Katedře teorie a dějin umění na Vysoké škole výtvarných umění v</w:t>
            </w:r>
            <w:r>
              <w:rPr>
                <w:sz w:val="22"/>
                <w:szCs w:val="22"/>
              </w:rPr>
              <w:t> </w:t>
            </w:r>
            <w:r w:rsidRPr="00E55755">
              <w:rPr>
                <w:sz w:val="22"/>
                <w:szCs w:val="22"/>
              </w:rPr>
              <w:t>Bratislavě</w:t>
            </w:r>
            <w:r>
              <w:rPr>
                <w:sz w:val="22"/>
                <w:szCs w:val="22"/>
              </w:rPr>
              <w:t>. Na U</w:t>
            </w:r>
            <w:r w:rsidRPr="00E55755">
              <w:rPr>
                <w:sz w:val="22"/>
                <w:szCs w:val="22"/>
              </w:rPr>
              <w:t>niverzit</w:t>
            </w:r>
            <w:r>
              <w:rPr>
                <w:sz w:val="22"/>
                <w:szCs w:val="22"/>
              </w:rPr>
              <w:t>ě</w:t>
            </w:r>
            <w:r w:rsidRPr="00E55755">
              <w:rPr>
                <w:sz w:val="22"/>
                <w:szCs w:val="22"/>
              </w:rPr>
              <w:t xml:space="preserve"> Tomáše Bati ve Zlíně</w:t>
            </w:r>
            <w:r>
              <w:rPr>
                <w:sz w:val="22"/>
                <w:szCs w:val="22"/>
              </w:rPr>
              <w:t xml:space="preserve"> vyučuje již od r. 1998 a byl zde zaměstnán na 100% úvazek. Vzhledem ke změnám legislativy mu byl úvazek snížen na 50 %. Jedná se však o natolik významnou osobnost a uznávaného pedagoga, že jeho náhrada by byla zcela nesmyslná a kontraproduktivní. Prof. Kolesár se aktivně zapojuje do fakultních aktivit, jak v oblasti pedagogické, tak v oblasti tvůrčí.</w:t>
            </w:r>
            <w:r w:rsidR="004E3D1F">
              <w:rPr>
                <w:sz w:val="22"/>
                <w:szCs w:val="22"/>
              </w:rPr>
              <w:t xml:space="preserve"> Zároveň je členem Vědecké a umělecké rady FMK, a byl členem řady habilitačních a profesorských komisí na fakultě.</w:t>
            </w:r>
            <w:r>
              <w:rPr>
                <w:sz w:val="22"/>
                <w:szCs w:val="22"/>
              </w:rPr>
              <w:t xml:space="preserve"> V současné době je na FMK řešitelem projektu </w:t>
            </w:r>
            <w:r w:rsidRPr="00874D96">
              <w:rPr>
                <w:sz w:val="22"/>
                <w:szCs w:val="22"/>
              </w:rPr>
              <w:t>NAKI</w:t>
            </w:r>
            <w:r>
              <w:rPr>
                <w:sz w:val="22"/>
                <w:szCs w:val="22"/>
              </w:rPr>
              <w:t xml:space="preserve"> – Designéři</w:t>
            </w:r>
            <w:r w:rsidRPr="00874D96">
              <w:rPr>
                <w:sz w:val="22"/>
                <w:szCs w:val="22"/>
              </w:rPr>
              <w:t xml:space="preserve"> v českých zemích a československý strojírenský průmysl</w:t>
            </w:r>
            <w:r>
              <w:rPr>
                <w:sz w:val="22"/>
                <w:szCs w:val="22"/>
              </w:rPr>
              <w:t xml:space="preserve">. V posledních letech vydal publikaci </w:t>
            </w:r>
            <w:r w:rsidRPr="00155DBC">
              <w:rPr>
                <w:sz w:val="22"/>
                <w:szCs w:val="22"/>
              </w:rPr>
              <w:t>Rozum versus cit. Zlínský průmyslový design 1918–1958</w:t>
            </w:r>
            <w:r>
              <w:rPr>
                <w:sz w:val="22"/>
                <w:szCs w:val="22"/>
              </w:rPr>
              <w:t xml:space="preserve"> a v </w:t>
            </w:r>
            <w:r w:rsidRPr="0087559C">
              <w:rPr>
                <w:sz w:val="22"/>
                <w:szCs w:val="22"/>
              </w:rPr>
              <w:t>Krajsk</w:t>
            </w:r>
            <w:r>
              <w:rPr>
                <w:sz w:val="22"/>
                <w:szCs w:val="22"/>
              </w:rPr>
              <w:t>é</w:t>
            </w:r>
            <w:r w:rsidRPr="0087559C">
              <w:rPr>
                <w:sz w:val="22"/>
                <w:szCs w:val="22"/>
              </w:rPr>
              <w:t xml:space="preserve"> galeri</w:t>
            </w:r>
            <w:r>
              <w:rPr>
                <w:sz w:val="22"/>
                <w:szCs w:val="22"/>
              </w:rPr>
              <w:t>i</w:t>
            </w:r>
            <w:r w:rsidRPr="0087559C">
              <w:rPr>
                <w:sz w:val="22"/>
                <w:szCs w:val="22"/>
              </w:rPr>
              <w:t xml:space="preserve"> výtvarného umění ve Zlíně</w:t>
            </w:r>
            <w:r>
              <w:rPr>
                <w:sz w:val="22"/>
                <w:szCs w:val="22"/>
              </w:rPr>
              <w:t xml:space="preserve"> se za jeho účasti realizovaly výstavy zaměřené na zlínský design.</w:t>
            </w:r>
          </w:p>
        </w:tc>
      </w:tr>
      <w:tr w:rsidR="00AE2943" w:rsidRPr="00FE2C93" w14:paraId="36616ED4" w14:textId="77777777" w:rsidTr="00AE2943">
        <w:tc>
          <w:tcPr>
            <w:tcW w:w="9062" w:type="dxa"/>
            <w:shd w:val="clear" w:color="auto" w:fill="auto"/>
          </w:tcPr>
          <w:p w14:paraId="28BB5966" w14:textId="210C323F" w:rsidR="00AE2943" w:rsidRPr="00FE2C93" w:rsidRDefault="006951D2" w:rsidP="006951D2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12. </w:t>
            </w:r>
            <w:r w:rsidRPr="006951D2">
              <w:rPr>
                <w:sz w:val="22"/>
                <w:szCs w:val="22"/>
              </w:rPr>
              <w:t>Zajistit, aby studijní předměty profilujícího základu nebyly, s výjimkou jednotlivých</w:t>
            </w:r>
            <w:r>
              <w:rPr>
                <w:sz w:val="22"/>
                <w:szCs w:val="22"/>
              </w:rPr>
              <w:t xml:space="preserve"> </w:t>
            </w:r>
            <w:r w:rsidRPr="006951D2">
              <w:rPr>
                <w:sz w:val="22"/>
                <w:szCs w:val="22"/>
              </w:rPr>
              <w:t>odůvodněných případů (např. laboratoře a další praktická výuka; odborníci z praxe tam,</w:t>
            </w:r>
            <w:r>
              <w:rPr>
                <w:sz w:val="22"/>
                <w:szCs w:val="22"/>
              </w:rPr>
              <w:t xml:space="preserve"> </w:t>
            </w:r>
            <w:r w:rsidRPr="006951D2">
              <w:rPr>
                <w:sz w:val="22"/>
                <w:szCs w:val="22"/>
              </w:rPr>
              <w:t>kde to charakter studijního předmětu vyžaduje), vyučovány externími vyučujícími, tj.</w:t>
            </w:r>
            <w:r>
              <w:rPr>
                <w:sz w:val="22"/>
                <w:szCs w:val="22"/>
              </w:rPr>
              <w:t xml:space="preserve"> </w:t>
            </w:r>
            <w:r w:rsidRPr="006951D2">
              <w:rPr>
                <w:sz w:val="22"/>
                <w:szCs w:val="22"/>
              </w:rPr>
              <w:t>vyučujícími bez pracovního poměru na vysoké škole. (Dodržování standardu 6.8</w:t>
            </w:r>
            <w:r>
              <w:rPr>
                <w:sz w:val="22"/>
                <w:szCs w:val="22"/>
              </w:rPr>
              <w:t xml:space="preserve"> </w:t>
            </w:r>
            <w:r w:rsidRPr="006951D2">
              <w:rPr>
                <w:sz w:val="22"/>
                <w:szCs w:val="22"/>
              </w:rPr>
              <w:t>Metodické pomůcky pro hodnotitele z NAÚ).</w:t>
            </w:r>
          </w:p>
        </w:tc>
      </w:tr>
      <w:tr w:rsidR="00AE2943" w:rsidRPr="00FE2C93" w14:paraId="09D41C7A" w14:textId="77777777" w:rsidTr="00F95CE2">
        <w:trPr>
          <w:trHeight w:val="5836"/>
        </w:trPr>
        <w:tc>
          <w:tcPr>
            <w:tcW w:w="9062" w:type="dxa"/>
            <w:shd w:val="clear" w:color="auto" w:fill="BDD6EE" w:themeFill="accent1" w:themeFillTint="66"/>
          </w:tcPr>
          <w:p w14:paraId="1502E95D" w14:textId="1467EFBC" w:rsidR="00722EF4" w:rsidRDefault="00722EF4" w:rsidP="00AC4C09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95A94">
              <w:rPr>
                <w:sz w:val="22"/>
                <w:szCs w:val="22"/>
              </w:rPr>
              <w:t>Jedná se o odborníky z praxe, k</w:t>
            </w:r>
            <w:r>
              <w:rPr>
                <w:sz w:val="22"/>
                <w:szCs w:val="22"/>
              </w:rPr>
              <w:t xml:space="preserve">teří mají hlavní pracovní poměr uzavřený na jiné instituci (viz níže), na FMK </w:t>
            </w:r>
            <w:r w:rsidRPr="00B95A94">
              <w:rPr>
                <w:sz w:val="22"/>
                <w:szCs w:val="22"/>
              </w:rPr>
              <w:t>vyučují jeden specializační předmět</w:t>
            </w:r>
            <w:r>
              <w:rPr>
                <w:sz w:val="22"/>
                <w:szCs w:val="22"/>
              </w:rPr>
              <w:t xml:space="preserve"> (jedná se zpravidla o dějiny specializace, kde je v každém ročníku </w:t>
            </w:r>
            <w:r w:rsidR="00DE69A4">
              <w:rPr>
                <w:sz w:val="22"/>
                <w:szCs w:val="22"/>
              </w:rPr>
              <w:t>2-</w:t>
            </w:r>
            <w:r w:rsidR="00E34BF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studentů)</w:t>
            </w:r>
            <w:r w:rsidRPr="00B95A9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Vykonávat další akademické činnosti nad rámec výuky je pro tyto vytížené odborníky z praxe nepřijatelné.</w:t>
            </w:r>
          </w:p>
          <w:p w14:paraId="2BBF6483" w14:textId="21907764" w:rsidR="00722EF4" w:rsidRDefault="00722EF4" w:rsidP="00AC4C09">
            <w:pPr>
              <w:shd w:val="clear" w:color="auto" w:fill="BDD6EE" w:themeFill="accent1" w:themeFillTint="66"/>
              <w:spacing w:before="120" w:after="120"/>
              <w:jc w:val="both"/>
              <w:textAlignment w:val="baseline"/>
              <w:rPr>
                <w:sz w:val="22"/>
                <w:szCs w:val="22"/>
              </w:rPr>
            </w:pPr>
            <w:r w:rsidRPr="008D6F55">
              <w:rPr>
                <w:sz w:val="22"/>
                <w:szCs w:val="22"/>
              </w:rPr>
              <w:t>Mgr. Milan Hlaveš, Ph.D. - zkušen</w:t>
            </w:r>
            <w:r>
              <w:rPr>
                <w:sz w:val="22"/>
                <w:szCs w:val="22"/>
              </w:rPr>
              <w:t>ý</w:t>
            </w:r>
            <w:r w:rsidRPr="008D6F55">
              <w:rPr>
                <w:sz w:val="22"/>
                <w:szCs w:val="22"/>
              </w:rPr>
              <w:t xml:space="preserve"> teoretik umění </w:t>
            </w:r>
            <w:r>
              <w:rPr>
                <w:sz w:val="22"/>
                <w:szCs w:val="22"/>
              </w:rPr>
              <w:t>zaměřený</w:t>
            </w:r>
            <w:r w:rsidRPr="008D6F55">
              <w:rPr>
                <w:sz w:val="22"/>
                <w:szCs w:val="22"/>
              </w:rPr>
              <w:t xml:space="preserve"> na současné sklo a keramiku. Byl dlouholetým zaměstnancem Uměleckoprůmyslového muzea v</w:t>
            </w:r>
            <w:r>
              <w:rPr>
                <w:sz w:val="22"/>
                <w:szCs w:val="22"/>
              </w:rPr>
              <w:t> </w:t>
            </w:r>
            <w:r w:rsidRPr="008D6F55">
              <w:rPr>
                <w:sz w:val="22"/>
                <w:szCs w:val="22"/>
              </w:rPr>
              <w:t>Praze</w:t>
            </w:r>
            <w:r>
              <w:rPr>
                <w:sz w:val="22"/>
                <w:szCs w:val="22"/>
              </w:rPr>
              <w:t xml:space="preserve">. Je </w:t>
            </w:r>
            <w:r w:rsidRPr="008D6F55">
              <w:rPr>
                <w:sz w:val="22"/>
                <w:szCs w:val="22"/>
              </w:rPr>
              <w:t>autorem desítek výstav nejen v národním kontextu, častým členem mezinárodních komisí a kurátorem zahraničních výstav. Zároveň je autorem řady publikací a jedním z velmi mála odborníků s touto specializací v České republice. </w:t>
            </w:r>
          </w:p>
          <w:p w14:paraId="5510CF5C" w14:textId="53096651" w:rsidR="00F42FB9" w:rsidRPr="00F42FB9" w:rsidRDefault="00F42FB9" w:rsidP="00AC4C09">
            <w:pPr>
              <w:shd w:val="clear" w:color="auto" w:fill="BDD6EE" w:themeFill="accent1" w:themeFillTint="66"/>
              <w:spacing w:before="120" w:after="120"/>
              <w:jc w:val="both"/>
              <w:textAlignment w:val="baseline"/>
              <w:rPr>
                <w:sz w:val="22"/>
                <w:szCs w:val="22"/>
              </w:rPr>
            </w:pPr>
            <w:r w:rsidRPr="00F42FB9">
              <w:rPr>
                <w:sz w:val="22"/>
                <w:szCs w:val="22"/>
              </w:rPr>
              <w:t>MgA. Adéla Kučera Malendová – teoretik vyučující specializační předmět, odborné vysokoškolské vzdělání v oblasti fashion design</w:t>
            </w:r>
            <w:r w:rsidR="0029237C">
              <w:rPr>
                <w:sz w:val="22"/>
                <w:szCs w:val="22"/>
              </w:rPr>
              <w:t>u</w:t>
            </w:r>
            <w:r w:rsidRPr="00F42FB9">
              <w:rPr>
                <w:sz w:val="22"/>
                <w:szCs w:val="22"/>
              </w:rPr>
              <w:t xml:space="preserve">, </w:t>
            </w:r>
            <w:r w:rsidR="00A50344">
              <w:rPr>
                <w:sz w:val="22"/>
                <w:szCs w:val="22"/>
              </w:rPr>
              <w:t xml:space="preserve">vyučuje </w:t>
            </w:r>
            <w:r w:rsidRPr="00F42FB9">
              <w:rPr>
                <w:sz w:val="22"/>
                <w:szCs w:val="22"/>
              </w:rPr>
              <w:t>dějiny odívání</w:t>
            </w:r>
            <w:r w:rsidR="00B65577">
              <w:rPr>
                <w:sz w:val="22"/>
                <w:szCs w:val="22"/>
              </w:rPr>
              <w:t xml:space="preserve">, </w:t>
            </w:r>
            <w:r w:rsidR="006D67F6">
              <w:rPr>
                <w:sz w:val="22"/>
                <w:szCs w:val="22"/>
              </w:rPr>
              <w:t xml:space="preserve">dějiny </w:t>
            </w:r>
            <w:r w:rsidR="00B65577">
              <w:rPr>
                <w:sz w:val="22"/>
                <w:szCs w:val="22"/>
              </w:rPr>
              <w:t>výtvarné kultur</w:t>
            </w:r>
            <w:r w:rsidR="00B768B4">
              <w:rPr>
                <w:sz w:val="22"/>
                <w:szCs w:val="22"/>
              </w:rPr>
              <w:t>y a moderního umění</w:t>
            </w:r>
            <w:r w:rsidRPr="00F42FB9">
              <w:rPr>
                <w:sz w:val="22"/>
                <w:szCs w:val="22"/>
              </w:rPr>
              <w:t>.</w:t>
            </w:r>
            <w:r w:rsidR="006D67F6">
              <w:rPr>
                <w:sz w:val="22"/>
                <w:szCs w:val="22"/>
              </w:rPr>
              <w:t xml:space="preserve"> Vykazuje tvůrčí činnost v</w:t>
            </w:r>
            <w:r w:rsidR="0029237C">
              <w:rPr>
                <w:sz w:val="22"/>
                <w:szCs w:val="22"/>
              </w:rPr>
              <w:t> </w:t>
            </w:r>
            <w:r w:rsidR="006D67F6">
              <w:rPr>
                <w:sz w:val="22"/>
                <w:szCs w:val="22"/>
              </w:rPr>
              <w:t>oblasti</w:t>
            </w:r>
            <w:r w:rsidR="0029237C">
              <w:rPr>
                <w:sz w:val="22"/>
                <w:szCs w:val="22"/>
              </w:rPr>
              <w:t xml:space="preserve"> fashion designu.</w:t>
            </w:r>
            <w:r w:rsidRPr="00F42FB9">
              <w:rPr>
                <w:sz w:val="22"/>
                <w:szCs w:val="22"/>
              </w:rPr>
              <w:t xml:space="preserve"> </w:t>
            </w:r>
          </w:p>
          <w:p w14:paraId="05799283" w14:textId="1CC4F729" w:rsidR="00F42FB9" w:rsidRDefault="00F42FB9" w:rsidP="00AC4C09">
            <w:pPr>
              <w:shd w:val="clear" w:color="auto" w:fill="BDD6EE" w:themeFill="accent1" w:themeFillTint="66"/>
              <w:spacing w:before="120" w:after="120"/>
              <w:jc w:val="both"/>
              <w:textAlignment w:val="baseline"/>
              <w:rPr>
                <w:sz w:val="22"/>
                <w:szCs w:val="22"/>
              </w:rPr>
            </w:pPr>
            <w:r w:rsidRPr="00F42FB9">
              <w:rPr>
                <w:sz w:val="22"/>
                <w:szCs w:val="22"/>
              </w:rPr>
              <w:t xml:space="preserve">MgA. Simona Landlová – odbornice z praxe vyučující specializační předmět, odborné vysokoškolské vzdělání v oblasti textilní technologie a návrhářství, oděvní design. </w:t>
            </w:r>
            <w:r w:rsidR="003C4982">
              <w:rPr>
                <w:sz w:val="22"/>
                <w:szCs w:val="22"/>
              </w:rPr>
              <w:t>Působí jako designér</w:t>
            </w:r>
            <w:r w:rsidR="00AD5217">
              <w:rPr>
                <w:sz w:val="22"/>
                <w:szCs w:val="22"/>
              </w:rPr>
              <w:t xml:space="preserve"> dámského, pánského a dětského outdoorového oblečení</w:t>
            </w:r>
            <w:r w:rsidR="009D5A8D">
              <w:rPr>
                <w:sz w:val="22"/>
                <w:szCs w:val="22"/>
              </w:rPr>
              <w:t xml:space="preserve"> a doplňků ve firmě Zajo.</w:t>
            </w:r>
          </w:p>
          <w:p w14:paraId="687FB341" w14:textId="77777777" w:rsidR="00722EF4" w:rsidRPr="008D6F55" w:rsidRDefault="00722EF4" w:rsidP="00AC4C09">
            <w:pPr>
              <w:shd w:val="clear" w:color="auto" w:fill="BDD6EE" w:themeFill="accent1" w:themeFillTint="66"/>
              <w:spacing w:before="120" w:after="120"/>
              <w:jc w:val="both"/>
              <w:textAlignment w:val="baseline"/>
              <w:rPr>
                <w:sz w:val="22"/>
                <w:szCs w:val="22"/>
              </w:rPr>
            </w:pPr>
            <w:r w:rsidRPr="00B60181">
              <w:rPr>
                <w:sz w:val="22"/>
                <w:szCs w:val="22"/>
              </w:rPr>
              <w:t>Ing. Radim Roška – odborník se zaměřením na technologie skla</w:t>
            </w:r>
            <w:r>
              <w:rPr>
                <w:sz w:val="22"/>
                <w:szCs w:val="22"/>
              </w:rPr>
              <w:t>,</w:t>
            </w:r>
            <w:r w:rsidRPr="00B60181">
              <w:rPr>
                <w:sz w:val="22"/>
                <w:szCs w:val="22"/>
              </w:rPr>
              <w:t xml:space="preserve"> pracující ve sklářských firmách. </w:t>
            </w:r>
            <w:r>
              <w:rPr>
                <w:sz w:val="22"/>
                <w:szCs w:val="22"/>
              </w:rPr>
              <w:br/>
            </w:r>
            <w:r w:rsidRPr="00B60181">
              <w:rPr>
                <w:sz w:val="22"/>
                <w:szCs w:val="22"/>
              </w:rPr>
              <w:t xml:space="preserve">V současné době je technologem na Střední uměleckoprůmyslové škole sklářské ve Valašském Meziříčí, která je zároveň fakultní školou, </w:t>
            </w:r>
            <w:r>
              <w:rPr>
                <w:sz w:val="22"/>
                <w:szCs w:val="22"/>
              </w:rPr>
              <w:t xml:space="preserve">kde </w:t>
            </w:r>
            <w:r w:rsidRPr="00B60181">
              <w:rPr>
                <w:sz w:val="22"/>
                <w:szCs w:val="22"/>
              </w:rPr>
              <w:t xml:space="preserve">probíhá </w:t>
            </w:r>
            <w:r>
              <w:rPr>
                <w:sz w:val="22"/>
                <w:szCs w:val="22"/>
              </w:rPr>
              <w:t xml:space="preserve">výuka studentů FMK </w:t>
            </w:r>
            <w:r w:rsidRPr="00B60181">
              <w:rPr>
                <w:sz w:val="22"/>
                <w:szCs w:val="22"/>
              </w:rPr>
              <w:t>na školní ateliérové huti.</w:t>
            </w:r>
          </w:p>
          <w:p w14:paraId="3901818F" w14:textId="684BF225" w:rsidR="00AE2943" w:rsidRPr="00FE2C93" w:rsidRDefault="00722EF4" w:rsidP="00AC4C09">
            <w:pPr>
              <w:shd w:val="clear" w:color="auto" w:fill="BDD6EE" w:themeFill="accent1" w:themeFillTint="66"/>
              <w:spacing w:before="120" w:after="120"/>
              <w:jc w:val="both"/>
              <w:textAlignment w:val="baseline"/>
              <w:rPr>
                <w:sz w:val="22"/>
                <w:szCs w:val="22"/>
              </w:rPr>
            </w:pPr>
            <w:r w:rsidRPr="008D6F55">
              <w:rPr>
                <w:rStyle w:val="spellingerror"/>
                <w:sz w:val="22"/>
                <w:szCs w:val="22"/>
              </w:rPr>
              <w:t>Mgr. Miroslava Štýbrová – historička</w:t>
            </w:r>
            <w:r>
              <w:rPr>
                <w:rStyle w:val="spellingerror"/>
                <w:sz w:val="22"/>
                <w:szCs w:val="22"/>
              </w:rPr>
              <w:t xml:space="preserve">, přední </w:t>
            </w:r>
            <w:r w:rsidRPr="008D6F55">
              <w:rPr>
                <w:rStyle w:val="spellingerror"/>
                <w:sz w:val="22"/>
                <w:szCs w:val="22"/>
              </w:rPr>
              <w:t xml:space="preserve">odbornice </w:t>
            </w:r>
            <w:r>
              <w:rPr>
                <w:rStyle w:val="spellingerror"/>
                <w:sz w:val="22"/>
                <w:szCs w:val="22"/>
              </w:rPr>
              <w:t xml:space="preserve">zaměřená na dějiny obouvání </w:t>
            </w:r>
            <w:r w:rsidRPr="008D6F55">
              <w:rPr>
                <w:rStyle w:val="spellingerror"/>
                <w:sz w:val="22"/>
                <w:szCs w:val="22"/>
              </w:rPr>
              <w:t xml:space="preserve">– Muzeum jihovýchodní Moravy ve Zlíně. </w:t>
            </w:r>
          </w:p>
        </w:tc>
      </w:tr>
      <w:tr w:rsidR="00AE2943" w:rsidRPr="00FE2C93" w14:paraId="65B34B09" w14:textId="77777777" w:rsidTr="00AE2943">
        <w:tc>
          <w:tcPr>
            <w:tcW w:w="9062" w:type="dxa"/>
            <w:shd w:val="clear" w:color="auto" w:fill="auto"/>
          </w:tcPr>
          <w:p w14:paraId="59607D49" w14:textId="7E4A6BDC" w:rsidR="00AE2943" w:rsidRPr="00FE2C93" w:rsidRDefault="00FD4556" w:rsidP="00FD4556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  <w:r w:rsidRPr="00FD4556">
              <w:rPr>
                <w:sz w:val="22"/>
                <w:szCs w:val="22"/>
              </w:rPr>
              <w:t>Aktualizovat v sebehodnotící zprávě vnitřní předpisy a normy, k jejichž novelizaci</w:t>
            </w:r>
            <w:r>
              <w:rPr>
                <w:sz w:val="22"/>
                <w:szCs w:val="22"/>
              </w:rPr>
              <w:t xml:space="preserve"> </w:t>
            </w:r>
            <w:r w:rsidRPr="00FD4556">
              <w:rPr>
                <w:sz w:val="22"/>
                <w:szCs w:val="22"/>
              </w:rPr>
              <w:t>došlo v roce 2023 (Statut UTB, Pravidla systému zajišťování kvality, Jednací řád RVH,</w:t>
            </w:r>
            <w:r>
              <w:rPr>
                <w:sz w:val="22"/>
                <w:szCs w:val="22"/>
              </w:rPr>
              <w:t xml:space="preserve"> </w:t>
            </w:r>
            <w:r w:rsidRPr="00FD4556">
              <w:rPr>
                <w:sz w:val="22"/>
                <w:szCs w:val="22"/>
              </w:rPr>
              <w:t>15 členů RVH).</w:t>
            </w:r>
          </w:p>
        </w:tc>
      </w:tr>
      <w:tr w:rsidR="00AE2943" w:rsidRPr="00FE2C93" w14:paraId="1798B22B" w14:textId="77777777" w:rsidTr="00EC6ADA">
        <w:tc>
          <w:tcPr>
            <w:tcW w:w="9062" w:type="dxa"/>
            <w:shd w:val="clear" w:color="auto" w:fill="BDD6EE" w:themeFill="accent1" w:themeFillTint="66"/>
          </w:tcPr>
          <w:p w14:paraId="4C9552DC" w14:textId="7AAABBA0" w:rsidR="00AE2943" w:rsidRPr="00FE2C93" w:rsidRDefault="004C2B03" w:rsidP="00C306F9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AKTUALIZOVÁNO</w:t>
            </w:r>
          </w:p>
        </w:tc>
      </w:tr>
    </w:tbl>
    <w:p w14:paraId="038E5F7F" w14:textId="6F2E53EF" w:rsidR="00317543" w:rsidRDefault="00317543" w:rsidP="00317543">
      <w:pPr>
        <w:rPr>
          <w:sz w:val="22"/>
          <w:szCs w:val="22"/>
        </w:rPr>
      </w:pPr>
    </w:p>
    <w:p w14:paraId="217ACEE8" w14:textId="132C7637" w:rsidR="001A4DEE" w:rsidRPr="00D0270D" w:rsidRDefault="001A4DEE" w:rsidP="00D0270D">
      <w:pPr>
        <w:spacing w:after="160" w:line="259" w:lineRule="auto"/>
        <w:rPr>
          <w:b/>
          <w:bCs/>
          <w:sz w:val="22"/>
          <w:szCs w:val="22"/>
        </w:rPr>
      </w:pPr>
    </w:p>
    <w:sectPr w:rsidR="001A4DEE" w:rsidRPr="00D0270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9B0AE" w14:textId="77777777" w:rsidR="00E833F7" w:rsidRDefault="00E833F7" w:rsidP="003352CD">
      <w:r>
        <w:separator/>
      </w:r>
    </w:p>
  </w:endnote>
  <w:endnote w:type="continuationSeparator" w:id="0">
    <w:p w14:paraId="23B4ED53" w14:textId="77777777" w:rsidR="00E833F7" w:rsidRDefault="00E833F7" w:rsidP="00335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4009347"/>
      <w:docPartObj>
        <w:docPartGallery w:val="Page Numbers (Bottom of Page)"/>
        <w:docPartUnique/>
      </w:docPartObj>
    </w:sdtPr>
    <w:sdtEndPr/>
    <w:sdtContent>
      <w:p w14:paraId="635E6E69" w14:textId="02DEBF46" w:rsidR="003352CD" w:rsidRDefault="003352C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4E6961" w14:textId="77777777" w:rsidR="003352CD" w:rsidRDefault="003352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47A35" w14:textId="77777777" w:rsidR="00E833F7" w:rsidRDefault="00E833F7" w:rsidP="003352CD">
      <w:r>
        <w:separator/>
      </w:r>
    </w:p>
  </w:footnote>
  <w:footnote w:type="continuationSeparator" w:id="0">
    <w:p w14:paraId="0CC38580" w14:textId="77777777" w:rsidR="00E833F7" w:rsidRDefault="00E833F7" w:rsidP="003352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783"/>
    <w:multiLevelType w:val="hybridMultilevel"/>
    <w:tmpl w:val="D78A4C9E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92C6A"/>
    <w:multiLevelType w:val="hybridMultilevel"/>
    <w:tmpl w:val="25884F02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04251"/>
    <w:multiLevelType w:val="hybridMultilevel"/>
    <w:tmpl w:val="3DAC44E0"/>
    <w:lvl w:ilvl="0" w:tplc="524A4B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70C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271DE"/>
    <w:multiLevelType w:val="hybridMultilevel"/>
    <w:tmpl w:val="BC905674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A704A"/>
    <w:multiLevelType w:val="hybridMultilevel"/>
    <w:tmpl w:val="F3640D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2C5931"/>
    <w:multiLevelType w:val="hybridMultilevel"/>
    <w:tmpl w:val="F7760DB4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D12E3"/>
    <w:multiLevelType w:val="hybridMultilevel"/>
    <w:tmpl w:val="4EF441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07A3B"/>
    <w:multiLevelType w:val="hybridMultilevel"/>
    <w:tmpl w:val="A6466EDC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27975"/>
    <w:multiLevelType w:val="hybridMultilevel"/>
    <w:tmpl w:val="AB740052"/>
    <w:lvl w:ilvl="0" w:tplc="5DEEE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5261A3"/>
    <w:multiLevelType w:val="hybridMultilevel"/>
    <w:tmpl w:val="C66CCBAE"/>
    <w:lvl w:ilvl="0" w:tplc="3056CD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A95EFF"/>
    <w:multiLevelType w:val="hybridMultilevel"/>
    <w:tmpl w:val="66702F2E"/>
    <w:lvl w:ilvl="0" w:tplc="719E4A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85552B1"/>
    <w:multiLevelType w:val="hybridMultilevel"/>
    <w:tmpl w:val="41663C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02129"/>
    <w:multiLevelType w:val="hybridMultilevel"/>
    <w:tmpl w:val="F3640D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BE4FBC"/>
    <w:multiLevelType w:val="hybridMultilevel"/>
    <w:tmpl w:val="ECCC1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1E34A8"/>
    <w:multiLevelType w:val="hybridMultilevel"/>
    <w:tmpl w:val="1884F5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A86CB8"/>
    <w:multiLevelType w:val="multilevel"/>
    <w:tmpl w:val="5108386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B51AC8"/>
    <w:multiLevelType w:val="hybridMultilevel"/>
    <w:tmpl w:val="78467258"/>
    <w:lvl w:ilvl="0" w:tplc="4CFA7B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12"/>
  </w:num>
  <w:num w:numId="8">
    <w:abstractNumId w:val="10"/>
  </w:num>
  <w:num w:numId="9">
    <w:abstractNumId w:val="6"/>
  </w:num>
  <w:num w:numId="10">
    <w:abstractNumId w:val="11"/>
  </w:num>
  <w:num w:numId="11">
    <w:abstractNumId w:val="15"/>
  </w:num>
  <w:num w:numId="12">
    <w:abstractNumId w:val="16"/>
  </w:num>
  <w:num w:numId="13">
    <w:abstractNumId w:val="14"/>
  </w:num>
  <w:num w:numId="14">
    <w:abstractNumId w:val="9"/>
  </w:num>
  <w:num w:numId="15">
    <w:abstractNumId w:val="8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953"/>
    <w:rsid w:val="0000260C"/>
    <w:rsid w:val="000039DF"/>
    <w:rsid w:val="00003B18"/>
    <w:rsid w:val="00003ED5"/>
    <w:rsid w:val="000060DF"/>
    <w:rsid w:val="00012EAF"/>
    <w:rsid w:val="0001472F"/>
    <w:rsid w:val="00014AFA"/>
    <w:rsid w:val="00021C58"/>
    <w:rsid w:val="00022C35"/>
    <w:rsid w:val="00023FF1"/>
    <w:rsid w:val="00024AF4"/>
    <w:rsid w:val="000308DE"/>
    <w:rsid w:val="00031F52"/>
    <w:rsid w:val="00032AAC"/>
    <w:rsid w:val="00032CEA"/>
    <w:rsid w:val="000369AC"/>
    <w:rsid w:val="00037F9C"/>
    <w:rsid w:val="0004020B"/>
    <w:rsid w:val="00045F5D"/>
    <w:rsid w:val="00046731"/>
    <w:rsid w:val="000476AE"/>
    <w:rsid w:val="00055563"/>
    <w:rsid w:val="00055FBB"/>
    <w:rsid w:val="0005701B"/>
    <w:rsid w:val="000579E4"/>
    <w:rsid w:val="00071021"/>
    <w:rsid w:val="00073542"/>
    <w:rsid w:val="0007457A"/>
    <w:rsid w:val="00075D57"/>
    <w:rsid w:val="00076397"/>
    <w:rsid w:val="00077ECF"/>
    <w:rsid w:val="00080380"/>
    <w:rsid w:val="00083E6B"/>
    <w:rsid w:val="00084626"/>
    <w:rsid w:val="00084BA5"/>
    <w:rsid w:val="0008534E"/>
    <w:rsid w:val="00086CE0"/>
    <w:rsid w:val="00093E24"/>
    <w:rsid w:val="00094064"/>
    <w:rsid w:val="00096AC1"/>
    <w:rsid w:val="00097114"/>
    <w:rsid w:val="000974F4"/>
    <w:rsid w:val="0009753D"/>
    <w:rsid w:val="000979E4"/>
    <w:rsid w:val="000A0993"/>
    <w:rsid w:val="000A1E09"/>
    <w:rsid w:val="000A1F76"/>
    <w:rsid w:val="000A2032"/>
    <w:rsid w:val="000A35EB"/>
    <w:rsid w:val="000A374C"/>
    <w:rsid w:val="000A3F3D"/>
    <w:rsid w:val="000A5F99"/>
    <w:rsid w:val="000A6B86"/>
    <w:rsid w:val="000B089E"/>
    <w:rsid w:val="000C0319"/>
    <w:rsid w:val="000C07B0"/>
    <w:rsid w:val="000C7B92"/>
    <w:rsid w:val="000D0758"/>
    <w:rsid w:val="000D2381"/>
    <w:rsid w:val="000D2BD1"/>
    <w:rsid w:val="000D2CBD"/>
    <w:rsid w:val="000D42BD"/>
    <w:rsid w:val="000D48A9"/>
    <w:rsid w:val="000D50C1"/>
    <w:rsid w:val="000D5815"/>
    <w:rsid w:val="000E1195"/>
    <w:rsid w:val="000E147F"/>
    <w:rsid w:val="000E63D7"/>
    <w:rsid w:val="000E64F1"/>
    <w:rsid w:val="000E71F7"/>
    <w:rsid w:val="000E742A"/>
    <w:rsid w:val="000E7C05"/>
    <w:rsid w:val="000F2552"/>
    <w:rsid w:val="000F369D"/>
    <w:rsid w:val="000F3C7F"/>
    <w:rsid w:val="00100935"/>
    <w:rsid w:val="00100D91"/>
    <w:rsid w:val="00101D54"/>
    <w:rsid w:val="001028C6"/>
    <w:rsid w:val="00106A33"/>
    <w:rsid w:val="0011181D"/>
    <w:rsid w:val="0011717C"/>
    <w:rsid w:val="00120F28"/>
    <w:rsid w:val="00122F9F"/>
    <w:rsid w:val="001239ED"/>
    <w:rsid w:val="00124C31"/>
    <w:rsid w:val="00125290"/>
    <w:rsid w:val="00126B97"/>
    <w:rsid w:val="001271DB"/>
    <w:rsid w:val="001303BA"/>
    <w:rsid w:val="0013145B"/>
    <w:rsid w:val="00133962"/>
    <w:rsid w:val="00134542"/>
    <w:rsid w:val="00134912"/>
    <w:rsid w:val="0013537E"/>
    <w:rsid w:val="0014196B"/>
    <w:rsid w:val="00143454"/>
    <w:rsid w:val="00143AD8"/>
    <w:rsid w:val="00147BFF"/>
    <w:rsid w:val="0015187B"/>
    <w:rsid w:val="00155DBC"/>
    <w:rsid w:val="00162D69"/>
    <w:rsid w:val="0016495D"/>
    <w:rsid w:val="00164B60"/>
    <w:rsid w:val="0016514C"/>
    <w:rsid w:val="00165D7C"/>
    <w:rsid w:val="00165EB4"/>
    <w:rsid w:val="00171F3C"/>
    <w:rsid w:val="00172484"/>
    <w:rsid w:val="00172B50"/>
    <w:rsid w:val="001776DE"/>
    <w:rsid w:val="0018018F"/>
    <w:rsid w:val="00180A93"/>
    <w:rsid w:val="001826CB"/>
    <w:rsid w:val="00190F30"/>
    <w:rsid w:val="00191A9F"/>
    <w:rsid w:val="00192610"/>
    <w:rsid w:val="00192BF9"/>
    <w:rsid w:val="00193D1F"/>
    <w:rsid w:val="00194F72"/>
    <w:rsid w:val="00197AD7"/>
    <w:rsid w:val="001A417C"/>
    <w:rsid w:val="001A4DEE"/>
    <w:rsid w:val="001A5897"/>
    <w:rsid w:val="001B187D"/>
    <w:rsid w:val="001B424F"/>
    <w:rsid w:val="001B4288"/>
    <w:rsid w:val="001B448B"/>
    <w:rsid w:val="001B5481"/>
    <w:rsid w:val="001C26C5"/>
    <w:rsid w:val="001C4BFE"/>
    <w:rsid w:val="001C4F03"/>
    <w:rsid w:val="001C6262"/>
    <w:rsid w:val="001C75A2"/>
    <w:rsid w:val="001C77AC"/>
    <w:rsid w:val="001C77C0"/>
    <w:rsid w:val="001C7E72"/>
    <w:rsid w:val="001D037A"/>
    <w:rsid w:val="001D0CB2"/>
    <w:rsid w:val="001D2A03"/>
    <w:rsid w:val="001D3F73"/>
    <w:rsid w:val="001D4462"/>
    <w:rsid w:val="001D570B"/>
    <w:rsid w:val="001D6A94"/>
    <w:rsid w:val="001D6DF3"/>
    <w:rsid w:val="001D6E4A"/>
    <w:rsid w:val="001E27A7"/>
    <w:rsid w:val="001E384D"/>
    <w:rsid w:val="001F31B4"/>
    <w:rsid w:val="001F3803"/>
    <w:rsid w:val="001F3CB6"/>
    <w:rsid w:val="001F5739"/>
    <w:rsid w:val="001F6D0C"/>
    <w:rsid w:val="001F7378"/>
    <w:rsid w:val="00200863"/>
    <w:rsid w:val="00200911"/>
    <w:rsid w:val="0020416D"/>
    <w:rsid w:val="0020573A"/>
    <w:rsid w:val="00207B53"/>
    <w:rsid w:val="00210277"/>
    <w:rsid w:val="00210800"/>
    <w:rsid w:val="00212377"/>
    <w:rsid w:val="00215C6C"/>
    <w:rsid w:val="002212A5"/>
    <w:rsid w:val="0022139D"/>
    <w:rsid w:val="00224C64"/>
    <w:rsid w:val="00225B8D"/>
    <w:rsid w:val="00225FF6"/>
    <w:rsid w:val="002267F2"/>
    <w:rsid w:val="002275F8"/>
    <w:rsid w:val="00227887"/>
    <w:rsid w:val="00227CD0"/>
    <w:rsid w:val="0023179D"/>
    <w:rsid w:val="00233F98"/>
    <w:rsid w:val="00234333"/>
    <w:rsid w:val="00235D5A"/>
    <w:rsid w:val="002407C4"/>
    <w:rsid w:val="00243179"/>
    <w:rsid w:val="00246E29"/>
    <w:rsid w:val="002471C7"/>
    <w:rsid w:val="002517F2"/>
    <w:rsid w:val="00252463"/>
    <w:rsid w:val="00253E7B"/>
    <w:rsid w:val="00253EA3"/>
    <w:rsid w:val="00256C45"/>
    <w:rsid w:val="00257080"/>
    <w:rsid w:val="00257A17"/>
    <w:rsid w:val="00262651"/>
    <w:rsid w:val="002629AE"/>
    <w:rsid w:val="002674C3"/>
    <w:rsid w:val="00274FC7"/>
    <w:rsid w:val="0028204B"/>
    <w:rsid w:val="0029237C"/>
    <w:rsid w:val="00292EC2"/>
    <w:rsid w:val="00295A13"/>
    <w:rsid w:val="002A01B2"/>
    <w:rsid w:val="002A23EC"/>
    <w:rsid w:val="002A6ADC"/>
    <w:rsid w:val="002B14AB"/>
    <w:rsid w:val="002B2D15"/>
    <w:rsid w:val="002B3AF5"/>
    <w:rsid w:val="002B4629"/>
    <w:rsid w:val="002B5F7F"/>
    <w:rsid w:val="002B6501"/>
    <w:rsid w:val="002C2BE2"/>
    <w:rsid w:val="002C4DA7"/>
    <w:rsid w:val="002C5A12"/>
    <w:rsid w:val="002C73AA"/>
    <w:rsid w:val="002D1F56"/>
    <w:rsid w:val="002D2482"/>
    <w:rsid w:val="002D26D5"/>
    <w:rsid w:val="002D7D11"/>
    <w:rsid w:val="002E1C61"/>
    <w:rsid w:val="002E209D"/>
    <w:rsid w:val="002E4255"/>
    <w:rsid w:val="002E50AB"/>
    <w:rsid w:val="002E5DA9"/>
    <w:rsid w:val="002E6D3B"/>
    <w:rsid w:val="002F0FFE"/>
    <w:rsid w:val="002F7728"/>
    <w:rsid w:val="002F78FB"/>
    <w:rsid w:val="00301915"/>
    <w:rsid w:val="00304752"/>
    <w:rsid w:val="00311522"/>
    <w:rsid w:val="0031173F"/>
    <w:rsid w:val="00312CFD"/>
    <w:rsid w:val="003146FA"/>
    <w:rsid w:val="0031689D"/>
    <w:rsid w:val="00317543"/>
    <w:rsid w:val="00322DF0"/>
    <w:rsid w:val="00325B6F"/>
    <w:rsid w:val="00330B46"/>
    <w:rsid w:val="0033208B"/>
    <w:rsid w:val="003324BB"/>
    <w:rsid w:val="00333848"/>
    <w:rsid w:val="00333B3E"/>
    <w:rsid w:val="0033502D"/>
    <w:rsid w:val="003352CD"/>
    <w:rsid w:val="003353FC"/>
    <w:rsid w:val="00341F54"/>
    <w:rsid w:val="0034483E"/>
    <w:rsid w:val="00345AF5"/>
    <w:rsid w:val="00347E64"/>
    <w:rsid w:val="003524E0"/>
    <w:rsid w:val="003526B6"/>
    <w:rsid w:val="00354977"/>
    <w:rsid w:val="00357ECE"/>
    <w:rsid w:val="00360629"/>
    <w:rsid w:val="00361041"/>
    <w:rsid w:val="00361C6C"/>
    <w:rsid w:val="003625AC"/>
    <w:rsid w:val="00365FDD"/>
    <w:rsid w:val="00365FE7"/>
    <w:rsid w:val="003662FC"/>
    <w:rsid w:val="003702FD"/>
    <w:rsid w:val="003703D1"/>
    <w:rsid w:val="003719FA"/>
    <w:rsid w:val="00373E0E"/>
    <w:rsid w:val="00374BE9"/>
    <w:rsid w:val="00375730"/>
    <w:rsid w:val="00375C0E"/>
    <w:rsid w:val="00377736"/>
    <w:rsid w:val="003800D2"/>
    <w:rsid w:val="00386DEC"/>
    <w:rsid w:val="00387E9E"/>
    <w:rsid w:val="00392096"/>
    <w:rsid w:val="0039272D"/>
    <w:rsid w:val="003928CA"/>
    <w:rsid w:val="00393D55"/>
    <w:rsid w:val="00397A98"/>
    <w:rsid w:val="003A3821"/>
    <w:rsid w:val="003A4FD7"/>
    <w:rsid w:val="003A69AB"/>
    <w:rsid w:val="003B0055"/>
    <w:rsid w:val="003B0CF9"/>
    <w:rsid w:val="003B1F9B"/>
    <w:rsid w:val="003B412B"/>
    <w:rsid w:val="003B74AE"/>
    <w:rsid w:val="003C224B"/>
    <w:rsid w:val="003C2F05"/>
    <w:rsid w:val="003C3125"/>
    <w:rsid w:val="003C387C"/>
    <w:rsid w:val="003C4982"/>
    <w:rsid w:val="003D2485"/>
    <w:rsid w:val="003D3F61"/>
    <w:rsid w:val="003D43C5"/>
    <w:rsid w:val="003D61AB"/>
    <w:rsid w:val="003D6595"/>
    <w:rsid w:val="003E289F"/>
    <w:rsid w:val="003E48EE"/>
    <w:rsid w:val="003E616F"/>
    <w:rsid w:val="003E67DB"/>
    <w:rsid w:val="003F144C"/>
    <w:rsid w:val="003F2668"/>
    <w:rsid w:val="003F29F4"/>
    <w:rsid w:val="003F2D45"/>
    <w:rsid w:val="003F3C84"/>
    <w:rsid w:val="003F4B66"/>
    <w:rsid w:val="00400C37"/>
    <w:rsid w:val="0040118C"/>
    <w:rsid w:val="00401689"/>
    <w:rsid w:val="00402227"/>
    <w:rsid w:val="00402423"/>
    <w:rsid w:val="00402A5E"/>
    <w:rsid w:val="00402FF9"/>
    <w:rsid w:val="004035D2"/>
    <w:rsid w:val="00410372"/>
    <w:rsid w:val="004121C6"/>
    <w:rsid w:val="00412C30"/>
    <w:rsid w:val="0041352A"/>
    <w:rsid w:val="00413760"/>
    <w:rsid w:val="004177BD"/>
    <w:rsid w:val="004207AB"/>
    <w:rsid w:val="004210BE"/>
    <w:rsid w:val="00422BFC"/>
    <w:rsid w:val="004231F8"/>
    <w:rsid w:val="00427545"/>
    <w:rsid w:val="00427948"/>
    <w:rsid w:val="00427A72"/>
    <w:rsid w:val="00432D50"/>
    <w:rsid w:val="00432EC3"/>
    <w:rsid w:val="00433E6D"/>
    <w:rsid w:val="004346C0"/>
    <w:rsid w:val="00434B90"/>
    <w:rsid w:val="00437BD1"/>
    <w:rsid w:val="00440214"/>
    <w:rsid w:val="00440495"/>
    <w:rsid w:val="00444FD9"/>
    <w:rsid w:val="00445013"/>
    <w:rsid w:val="0044592A"/>
    <w:rsid w:val="004475AA"/>
    <w:rsid w:val="00450374"/>
    <w:rsid w:val="004546EB"/>
    <w:rsid w:val="00457EA6"/>
    <w:rsid w:val="00460E64"/>
    <w:rsid w:val="00463560"/>
    <w:rsid w:val="00463707"/>
    <w:rsid w:val="00467B41"/>
    <w:rsid w:val="004705A2"/>
    <w:rsid w:val="00472301"/>
    <w:rsid w:val="00474699"/>
    <w:rsid w:val="00475A9D"/>
    <w:rsid w:val="00481AD0"/>
    <w:rsid w:val="004825D8"/>
    <w:rsid w:val="00482DC1"/>
    <w:rsid w:val="00485121"/>
    <w:rsid w:val="00490687"/>
    <w:rsid w:val="00490E08"/>
    <w:rsid w:val="00492246"/>
    <w:rsid w:val="00493F44"/>
    <w:rsid w:val="00495339"/>
    <w:rsid w:val="00496226"/>
    <w:rsid w:val="004A093E"/>
    <w:rsid w:val="004A1A0A"/>
    <w:rsid w:val="004A2404"/>
    <w:rsid w:val="004A3825"/>
    <w:rsid w:val="004B288E"/>
    <w:rsid w:val="004B34CC"/>
    <w:rsid w:val="004B6200"/>
    <w:rsid w:val="004B67E1"/>
    <w:rsid w:val="004B7597"/>
    <w:rsid w:val="004C2B03"/>
    <w:rsid w:val="004C354B"/>
    <w:rsid w:val="004C3AB4"/>
    <w:rsid w:val="004C4BB1"/>
    <w:rsid w:val="004C5E89"/>
    <w:rsid w:val="004D1256"/>
    <w:rsid w:val="004D2B88"/>
    <w:rsid w:val="004D38E7"/>
    <w:rsid w:val="004D604D"/>
    <w:rsid w:val="004D7C11"/>
    <w:rsid w:val="004E01D4"/>
    <w:rsid w:val="004E1BDE"/>
    <w:rsid w:val="004E1F1A"/>
    <w:rsid w:val="004E3D1F"/>
    <w:rsid w:val="004E4B05"/>
    <w:rsid w:val="004E611D"/>
    <w:rsid w:val="004E62E4"/>
    <w:rsid w:val="004E79A5"/>
    <w:rsid w:val="004F1E80"/>
    <w:rsid w:val="004F33C5"/>
    <w:rsid w:val="004F5809"/>
    <w:rsid w:val="00505057"/>
    <w:rsid w:val="005056D0"/>
    <w:rsid w:val="00506300"/>
    <w:rsid w:val="00517484"/>
    <w:rsid w:val="005177F8"/>
    <w:rsid w:val="00523D17"/>
    <w:rsid w:val="00524019"/>
    <w:rsid w:val="005279FF"/>
    <w:rsid w:val="0053165D"/>
    <w:rsid w:val="00531BE2"/>
    <w:rsid w:val="00532482"/>
    <w:rsid w:val="00533867"/>
    <w:rsid w:val="00533D12"/>
    <w:rsid w:val="00535419"/>
    <w:rsid w:val="005356ED"/>
    <w:rsid w:val="00540D54"/>
    <w:rsid w:val="00540F58"/>
    <w:rsid w:val="0054161F"/>
    <w:rsid w:val="00542FF8"/>
    <w:rsid w:val="00543852"/>
    <w:rsid w:val="0055341C"/>
    <w:rsid w:val="0055514A"/>
    <w:rsid w:val="00560175"/>
    <w:rsid w:val="0056068D"/>
    <w:rsid w:val="00563032"/>
    <w:rsid w:val="00563293"/>
    <w:rsid w:val="00563393"/>
    <w:rsid w:val="00567A48"/>
    <w:rsid w:val="0057182F"/>
    <w:rsid w:val="00572463"/>
    <w:rsid w:val="00574E36"/>
    <w:rsid w:val="00577DED"/>
    <w:rsid w:val="00582896"/>
    <w:rsid w:val="0058513D"/>
    <w:rsid w:val="00586ABF"/>
    <w:rsid w:val="005914F7"/>
    <w:rsid w:val="00592C06"/>
    <w:rsid w:val="0059618E"/>
    <w:rsid w:val="00596234"/>
    <w:rsid w:val="00597F80"/>
    <w:rsid w:val="005A16C1"/>
    <w:rsid w:val="005A16E9"/>
    <w:rsid w:val="005B001B"/>
    <w:rsid w:val="005B01D7"/>
    <w:rsid w:val="005B032F"/>
    <w:rsid w:val="005B0611"/>
    <w:rsid w:val="005B36E2"/>
    <w:rsid w:val="005B395D"/>
    <w:rsid w:val="005B51E1"/>
    <w:rsid w:val="005B6028"/>
    <w:rsid w:val="005B69B8"/>
    <w:rsid w:val="005C42D7"/>
    <w:rsid w:val="005C4AAC"/>
    <w:rsid w:val="005C4B8C"/>
    <w:rsid w:val="005C4CA3"/>
    <w:rsid w:val="005C6E91"/>
    <w:rsid w:val="005C76EA"/>
    <w:rsid w:val="005D07CE"/>
    <w:rsid w:val="005D2FCD"/>
    <w:rsid w:val="005D5C46"/>
    <w:rsid w:val="005E10ED"/>
    <w:rsid w:val="005E3F68"/>
    <w:rsid w:val="005E4146"/>
    <w:rsid w:val="005E5775"/>
    <w:rsid w:val="005F2A2B"/>
    <w:rsid w:val="005F3C33"/>
    <w:rsid w:val="005F52D1"/>
    <w:rsid w:val="005F551E"/>
    <w:rsid w:val="005F58DB"/>
    <w:rsid w:val="005F6491"/>
    <w:rsid w:val="005F6878"/>
    <w:rsid w:val="006013D2"/>
    <w:rsid w:val="00602803"/>
    <w:rsid w:val="00604D25"/>
    <w:rsid w:val="006050C1"/>
    <w:rsid w:val="00607ACD"/>
    <w:rsid w:val="0061094E"/>
    <w:rsid w:val="006115F7"/>
    <w:rsid w:val="00612C62"/>
    <w:rsid w:val="00612DDC"/>
    <w:rsid w:val="006131C1"/>
    <w:rsid w:val="006147BC"/>
    <w:rsid w:val="00614988"/>
    <w:rsid w:val="00616DAA"/>
    <w:rsid w:val="00617078"/>
    <w:rsid w:val="00620F38"/>
    <w:rsid w:val="006216CA"/>
    <w:rsid w:val="00624DAD"/>
    <w:rsid w:val="00625608"/>
    <w:rsid w:val="00625917"/>
    <w:rsid w:val="00627C34"/>
    <w:rsid w:val="006309AB"/>
    <w:rsid w:val="00631857"/>
    <w:rsid w:val="00631A59"/>
    <w:rsid w:val="006332D9"/>
    <w:rsid w:val="006339BF"/>
    <w:rsid w:val="00633AFE"/>
    <w:rsid w:val="006357A3"/>
    <w:rsid w:val="006412F2"/>
    <w:rsid w:val="0064290D"/>
    <w:rsid w:val="006435AD"/>
    <w:rsid w:val="00645BA1"/>
    <w:rsid w:val="00652FC2"/>
    <w:rsid w:val="00653B28"/>
    <w:rsid w:val="00657EAC"/>
    <w:rsid w:val="0066346C"/>
    <w:rsid w:val="00663856"/>
    <w:rsid w:val="00666231"/>
    <w:rsid w:val="00666993"/>
    <w:rsid w:val="00667BA8"/>
    <w:rsid w:val="00671E79"/>
    <w:rsid w:val="00672BF7"/>
    <w:rsid w:val="00672D28"/>
    <w:rsid w:val="00673E70"/>
    <w:rsid w:val="006776EE"/>
    <w:rsid w:val="00683974"/>
    <w:rsid w:val="0068705E"/>
    <w:rsid w:val="00691E45"/>
    <w:rsid w:val="00692E66"/>
    <w:rsid w:val="006951D2"/>
    <w:rsid w:val="00696A97"/>
    <w:rsid w:val="00696E4D"/>
    <w:rsid w:val="006A2772"/>
    <w:rsid w:val="006A3D13"/>
    <w:rsid w:val="006A5A22"/>
    <w:rsid w:val="006B4BE4"/>
    <w:rsid w:val="006B5574"/>
    <w:rsid w:val="006B5CE2"/>
    <w:rsid w:val="006B6CFC"/>
    <w:rsid w:val="006B6D93"/>
    <w:rsid w:val="006C0344"/>
    <w:rsid w:val="006C056B"/>
    <w:rsid w:val="006C0DBF"/>
    <w:rsid w:val="006C1044"/>
    <w:rsid w:val="006C3129"/>
    <w:rsid w:val="006C3E36"/>
    <w:rsid w:val="006C59A1"/>
    <w:rsid w:val="006C79AA"/>
    <w:rsid w:val="006D07E6"/>
    <w:rsid w:val="006D67F6"/>
    <w:rsid w:val="006E1A2B"/>
    <w:rsid w:val="006E42E1"/>
    <w:rsid w:val="006E733B"/>
    <w:rsid w:val="006F098E"/>
    <w:rsid w:val="006F2859"/>
    <w:rsid w:val="006F3937"/>
    <w:rsid w:val="006F5F13"/>
    <w:rsid w:val="006F762A"/>
    <w:rsid w:val="00700C54"/>
    <w:rsid w:val="0070498F"/>
    <w:rsid w:val="00705241"/>
    <w:rsid w:val="00711D5C"/>
    <w:rsid w:val="00713E12"/>
    <w:rsid w:val="00714BFF"/>
    <w:rsid w:val="00716E94"/>
    <w:rsid w:val="0071700F"/>
    <w:rsid w:val="00722EF4"/>
    <w:rsid w:val="007241C8"/>
    <w:rsid w:val="00724C15"/>
    <w:rsid w:val="00724CA1"/>
    <w:rsid w:val="00725D9B"/>
    <w:rsid w:val="00726E0E"/>
    <w:rsid w:val="0073162C"/>
    <w:rsid w:val="00731EC7"/>
    <w:rsid w:val="00732529"/>
    <w:rsid w:val="0073350C"/>
    <w:rsid w:val="00735845"/>
    <w:rsid w:val="00735953"/>
    <w:rsid w:val="00741EAF"/>
    <w:rsid w:val="0074337E"/>
    <w:rsid w:val="00744BC9"/>
    <w:rsid w:val="00746245"/>
    <w:rsid w:val="0075094B"/>
    <w:rsid w:val="00752076"/>
    <w:rsid w:val="00752C20"/>
    <w:rsid w:val="00752C77"/>
    <w:rsid w:val="007549EF"/>
    <w:rsid w:val="00755711"/>
    <w:rsid w:val="00755EDC"/>
    <w:rsid w:val="00756901"/>
    <w:rsid w:val="007575E9"/>
    <w:rsid w:val="0076009C"/>
    <w:rsid w:val="00760304"/>
    <w:rsid w:val="00760362"/>
    <w:rsid w:val="00763950"/>
    <w:rsid w:val="00763A4B"/>
    <w:rsid w:val="00763B73"/>
    <w:rsid w:val="007640AD"/>
    <w:rsid w:val="00766AF5"/>
    <w:rsid w:val="00770E85"/>
    <w:rsid w:val="00774B58"/>
    <w:rsid w:val="007754B7"/>
    <w:rsid w:val="00775570"/>
    <w:rsid w:val="00782FCA"/>
    <w:rsid w:val="0078355B"/>
    <w:rsid w:val="0078359D"/>
    <w:rsid w:val="00786D80"/>
    <w:rsid w:val="00787CBD"/>
    <w:rsid w:val="00790547"/>
    <w:rsid w:val="00792C6B"/>
    <w:rsid w:val="00797545"/>
    <w:rsid w:val="007A05D1"/>
    <w:rsid w:val="007A0B1C"/>
    <w:rsid w:val="007A2224"/>
    <w:rsid w:val="007A28C1"/>
    <w:rsid w:val="007A2B6E"/>
    <w:rsid w:val="007A49DD"/>
    <w:rsid w:val="007B0DB5"/>
    <w:rsid w:val="007B14B2"/>
    <w:rsid w:val="007B3BC4"/>
    <w:rsid w:val="007C1C40"/>
    <w:rsid w:val="007C587C"/>
    <w:rsid w:val="007C7625"/>
    <w:rsid w:val="007D0A6E"/>
    <w:rsid w:val="007D531E"/>
    <w:rsid w:val="007D6611"/>
    <w:rsid w:val="007E3F4B"/>
    <w:rsid w:val="007E40A5"/>
    <w:rsid w:val="007E4814"/>
    <w:rsid w:val="007F0609"/>
    <w:rsid w:val="007F1410"/>
    <w:rsid w:val="007F4C90"/>
    <w:rsid w:val="007F5864"/>
    <w:rsid w:val="00800046"/>
    <w:rsid w:val="00801623"/>
    <w:rsid w:val="00801AA7"/>
    <w:rsid w:val="00801ADA"/>
    <w:rsid w:val="00802612"/>
    <w:rsid w:val="00804DE4"/>
    <w:rsid w:val="00805AE7"/>
    <w:rsid w:val="00811F36"/>
    <w:rsid w:val="00812300"/>
    <w:rsid w:val="00815CC9"/>
    <w:rsid w:val="00816BC3"/>
    <w:rsid w:val="00816DC6"/>
    <w:rsid w:val="008172E6"/>
    <w:rsid w:val="008173B5"/>
    <w:rsid w:val="00822A08"/>
    <w:rsid w:val="0082509C"/>
    <w:rsid w:val="00825217"/>
    <w:rsid w:val="008270D9"/>
    <w:rsid w:val="00827EB9"/>
    <w:rsid w:val="008319BF"/>
    <w:rsid w:val="00831F1F"/>
    <w:rsid w:val="00846213"/>
    <w:rsid w:val="008462AE"/>
    <w:rsid w:val="00846BE2"/>
    <w:rsid w:val="00847142"/>
    <w:rsid w:val="0085015B"/>
    <w:rsid w:val="00851565"/>
    <w:rsid w:val="00851E38"/>
    <w:rsid w:val="00852516"/>
    <w:rsid w:val="0085271B"/>
    <w:rsid w:val="00853704"/>
    <w:rsid w:val="00853D10"/>
    <w:rsid w:val="00860174"/>
    <w:rsid w:val="0086039C"/>
    <w:rsid w:val="0086126B"/>
    <w:rsid w:val="00867144"/>
    <w:rsid w:val="00871BEB"/>
    <w:rsid w:val="0087281A"/>
    <w:rsid w:val="008740A0"/>
    <w:rsid w:val="008743D1"/>
    <w:rsid w:val="00874D96"/>
    <w:rsid w:val="0087538C"/>
    <w:rsid w:val="0087559C"/>
    <w:rsid w:val="00877569"/>
    <w:rsid w:val="00884608"/>
    <w:rsid w:val="00890CFE"/>
    <w:rsid w:val="00892560"/>
    <w:rsid w:val="00894107"/>
    <w:rsid w:val="00896DC9"/>
    <w:rsid w:val="008A0283"/>
    <w:rsid w:val="008A0499"/>
    <w:rsid w:val="008A0772"/>
    <w:rsid w:val="008A0FB8"/>
    <w:rsid w:val="008A3643"/>
    <w:rsid w:val="008B100C"/>
    <w:rsid w:val="008B189A"/>
    <w:rsid w:val="008B5000"/>
    <w:rsid w:val="008C29F5"/>
    <w:rsid w:val="008C35CF"/>
    <w:rsid w:val="008D0779"/>
    <w:rsid w:val="008D2412"/>
    <w:rsid w:val="008D4510"/>
    <w:rsid w:val="008D4A1E"/>
    <w:rsid w:val="008D5415"/>
    <w:rsid w:val="008D561D"/>
    <w:rsid w:val="008D6008"/>
    <w:rsid w:val="008D6F55"/>
    <w:rsid w:val="008D6F9D"/>
    <w:rsid w:val="008E2C9E"/>
    <w:rsid w:val="008E422D"/>
    <w:rsid w:val="008E48DA"/>
    <w:rsid w:val="008E5D99"/>
    <w:rsid w:val="008F1A10"/>
    <w:rsid w:val="008F2324"/>
    <w:rsid w:val="008F24CF"/>
    <w:rsid w:val="008F2509"/>
    <w:rsid w:val="008F33C3"/>
    <w:rsid w:val="008F3D9E"/>
    <w:rsid w:val="008F7420"/>
    <w:rsid w:val="009009AC"/>
    <w:rsid w:val="00900B2B"/>
    <w:rsid w:val="00901B05"/>
    <w:rsid w:val="009045F9"/>
    <w:rsid w:val="00904D87"/>
    <w:rsid w:val="00906777"/>
    <w:rsid w:val="00910A6D"/>
    <w:rsid w:val="00914F3F"/>
    <w:rsid w:val="0091574F"/>
    <w:rsid w:val="0091648E"/>
    <w:rsid w:val="00922CC5"/>
    <w:rsid w:val="00923B5B"/>
    <w:rsid w:val="009276FA"/>
    <w:rsid w:val="009277D7"/>
    <w:rsid w:val="0093082D"/>
    <w:rsid w:val="00930CC8"/>
    <w:rsid w:val="00934073"/>
    <w:rsid w:val="00934B87"/>
    <w:rsid w:val="0093510D"/>
    <w:rsid w:val="009407FA"/>
    <w:rsid w:val="0094087F"/>
    <w:rsid w:val="009434DC"/>
    <w:rsid w:val="00944196"/>
    <w:rsid w:val="00944B4C"/>
    <w:rsid w:val="00944E04"/>
    <w:rsid w:val="0095431D"/>
    <w:rsid w:val="00955112"/>
    <w:rsid w:val="00956566"/>
    <w:rsid w:val="00956982"/>
    <w:rsid w:val="009630B1"/>
    <w:rsid w:val="009634FB"/>
    <w:rsid w:val="009669EA"/>
    <w:rsid w:val="009670E9"/>
    <w:rsid w:val="00971F5D"/>
    <w:rsid w:val="00974732"/>
    <w:rsid w:val="009817D8"/>
    <w:rsid w:val="009836E4"/>
    <w:rsid w:val="00983F79"/>
    <w:rsid w:val="00984DA1"/>
    <w:rsid w:val="0098680E"/>
    <w:rsid w:val="00990053"/>
    <w:rsid w:val="00997499"/>
    <w:rsid w:val="00997A5A"/>
    <w:rsid w:val="009A2D1B"/>
    <w:rsid w:val="009A3084"/>
    <w:rsid w:val="009A32F7"/>
    <w:rsid w:val="009A3DA4"/>
    <w:rsid w:val="009A7BE4"/>
    <w:rsid w:val="009B2019"/>
    <w:rsid w:val="009B23B8"/>
    <w:rsid w:val="009B383E"/>
    <w:rsid w:val="009B62E2"/>
    <w:rsid w:val="009B6B89"/>
    <w:rsid w:val="009C028B"/>
    <w:rsid w:val="009C0567"/>
    <w:rsid w:val="009C08DE"/>
    <w:rsid w:val="009C0D3B"/>
    <w:rsid w:val="009C16BB"/>
    <w:rsid w:val="009C2B7C"/>
    <w:rsid w:val="009C2D68"/>
    <w:rsid w:val="009C476B"/>
    <w:rsid w:val="009C7F0E"/>
    <w:rsid w:val="009D09C6"/>
    <w:rsid w:val="009D0B3C"/>
    <w:rsid w:val="009D24EB"/>
    <w:rsid w:val="009D2DC7"/>
    <w:rsid w:val="009D5A8D"/>
    <w:rsid w:val="009D7443"/>
    <w:rsid w:val="009E00B6"/>
    <w:rsid w:val="009E1148"/>
    <w:rsid w:val="009E2B46"/>
    <w:rsid w:val="009E33DD"/>
    <w:rsid w:val="009F1BFC"/>
    <w:rsid w:val="009F2087"/>
    <w:rsid w:val="009F43B0"/>
    <w:rsid w:val="009F4DFA"/>
    <w:rsid w:val="009F5776"/>
    <w:rsid w:val="00A03983"/>
    <w:rsid w:val="00A04671"/>
    <w:rsid w:val="00A06152"/>
    <w:rsid w:val="00A06B15"/>
    <w:rsid w:val="00A07922"/>
    <w:rsid w:val="00A126CA"/>
    <w:rsid w:val="00A127A1"/>
    <w:rsid w:val="00A12E69"/>
    <w:rsid w:val="00A13147"/>
    <w:rsid w:val="00A1354F"/>
    <w:rsid w:val="00A13D96"/>
    <w:rsid w:val="00A14C39"/>
    <w:rsid w:val="00A14FA2"/>
    <w:rsid w:val="00A24331"/>
    <w:rsid w:val="00A26226"/>
    <w:rsid w:val="00A2649D"/>
    <w:rsid w:val="00A26818"/>
    <w:rsid w:val="00A3181F"/>
    <w:rsid w:val="00A32260"/>
    <w:rsid w:val="00A33EC8"/>
    <w:rsid w:val="00A422F1"/>
    <w:rsid w:val="00A46248"/>
    <w:rsid w:val="00A46DF9"/>
    <w:rsid w:val="00A50344"/>
    <w:rsid w:val="00A5466B"/>
    <w:rsid w:val="00A54E30"/>
    <w:rsid w:val="00A56677"/>
    <w:rsid w:val="00A5697D"/>
    <w:rsid w:val="00A5774E"/>
    <w:rsid w:val="00A6313F"/>
    <w:rsid w:val="00A6357F"/>
    <w:rsid w:val="00A63C44"/>
    <w:rsid w:val="00A64580"/>
    <w:rsid w:val="00A71BF1"/>
    <w:rsid w:val="00A727E4"/>
    <w:rsid w:val="00A73B4A"/>
    <w:rsid w:val="00A74202"/>
    <w:rsid w:val="00A7550B"/>
    <w:rsid w:val="00A762FB"/>
    <w:rsid w:val="00A81B19"/>
    <w:rsid w:val="00A83097"/>
    <w:rsid w:val="00A84E7F"/>
    <w:rsid w:val="00A90501"/>
    <w:rsid w:val="00A920D1"/>
    <w:rsid w:val="00A92EA3"/>
    <w:rsid w:val="00A93E5D"/>
    <w:rsid w:val="00A9412D"/>
    <w:rsid w:val="00A96A4B"/>
    <w:rsid w:val="00AA2D2F"/>
    <w:rsid w:val="00AA37D9"/>
    <w:rsid w:val="00AA4342"/>
    <w:rsid w:val="00AA5767"/>
    <w:rsid w:val="00AB0498"/>
    <w:rsid w:val="00AB0DF0"/>
    <w:rsid w:val="00AB1B01"/>
    <w:rsid w:val="00AB288D"/>
    <w:rsid w:val="00AB2A67"/>
    <w:rsid w:val="00AB2DA8"/>
    <w:rsid w:val="00AB3B8A"/>
    <w:rsid w:val="00AB66A7"/>
    <w:rsid w:val="00AB6DD9"/>
    <w:rsid w:val="00AC419D"/>
    <w:rsid w:val="00AC4C09"/>
    <w:rsid w:val="00AC6082"/>
    <w:rsid w:val="00AD23A4"/>
    <w:rsid w:val="00AD4C26"/>
    <w:rsid w:val="00AD4F0E"/>
    <w:rsid w:val="00AD5217"/>
    <w:rsid w:val="00AD57B2"/>
    <w:rsid w:val="00AD69B7"/>
    <w:rsid w:val="00AE2943"/>
    <w:rsid w:val="00AF0658"/>
    <w:rsid w:val="00AF1AE0"/>
    <w:rsid w:val="00AF1B79"/>
    <w:rsid w:val="00AF2CBE"/>
    <w:rsid w:val="00AF5797"/>
    <w:rsid w:val="00AF5B06"/>
    <w:rsid w:val="00B00A3D"/>
    <w:rsid w:val="00B0137B"/>
    <w:rsid w:val="00B10189"/>
    <w:rsid w:val="00B11E48"/>
    <w:rsid w:val="00B12560"/>
    <w:rsid w:val="00B12935"/>
    <w:rsid w:val="00B129BB"/>
    <w:rsid w:val="00B133C6"/>
    <w:rsid w:val="00B1386D"/>
    <w:rsid w:val="00B17525"/>
    <w:rsid w:val="00B17A09"/>
    <w:rsid w:val="00B2063D"/>
    <w:rsid w:val="00B23CF9"/>
    <w:rsid w:val="00B24AE0"/>
    <w:rsid w:val="00B268BA"/>
    <w:rsid w:val="00B27FAF"/>
    <w:rsid w:val="00B3159D"/>
    <w:rsid w:val="00B36578"/>
    <w:rsid w:val="00B40AB2"/>
    <w:rsid w:val="00B41ADD"/>
    <w:rsid w:val="00B4484D"/>
    <w:rsid w:val="00B464AD"/>
    <w:rsid w:val="00B46F78"/>
    <w:rsid w:val="00B5169F"/>
    <w:rsid w:val="00B52062"/>
    <w:rsid w:val="00B53441"/>
    <w:rsid w:val="00B57623"/>
    <w:rsid w:val="00B60181"/>
    <w:rsid w:val="00B6436C"/>
    <w:rsid w:val="00B64CDA"/>
    <w:rsid w:val="00B64E4D"/>
    <w:rsid w:val="00B65577"/>
    <w:rsid w:val="00B6644B"/>
    <w:rsid w:val="00B671E7"/>
    <w:rsid w:val="00B673E5"/>
    <w:rsid w:val="00B708CD"/>
    <w:rsid w:val="00B713E3"/>
    <w:rsid w:val="00B741CA"/>
    <w:rsid w:val="00B742CA"/>
    <w:rsid w:val="00B74E07"/>
    <w:rsid w:val="00B756D8"/>
    <w:rsid w:val="00B763B3"/>
    <w:rsid w:val="00B768B4"/>
    <w:rsid w:val="00B823FB"/>
    <w:rsid w:val="00B82A3B"/>
    <w:rsid w:val="00B836C9"/>
    <w:rsid w:val="00B8611C"/>
    <w:rsid w:val="00B87D0A"/>
    <w:rsid w:val="00B9214C"/>
    <w:rsid w:val="00B942E8"/>
    <w:rsid w:val="00B958D2"/>
    <w:rsid w:val="00B9701F"/>
    <w:rsid w:val="00BA15CF"/>
    <w:rsid w:val="00BA4FE3"/>
    <w:rsid w:val="00BA7819"/>
    <w:rsid w:val="00BB19A8"/>
    <w:rsid w:val="00BB1BAB"/>
    <w:rsid w:val="00BB3476"/>
    <w:rsid w:val="00BB4C3D"/>
    <w:rsid w:val="00BC1C75"/>
    <w:rsid w:val="00BC30F1"/>
    <w:rsid w:val="00BC3F62"/>
    <w:rsid w:val="00BC7CE3"/>
    <w:rsid w:val="00BD016E"/>
    <w:rsid w:val="00BD7A9D"/>
    <w:rsid w:val="00BE1776"/>
    <w:rsid w:val="00BE3A6A"/>
    <w:rsid w:val="00BE4A0D"/>
    <w:rsid w:val="00BE53F7"/>
    <w:rsid w:val="00BE5A2D"/>
    <w:rsid w:val="00BE5E0C"/>
    <w:rsid w:val="00BE6985"/>
    <w:rsid w:val="00BF2227"/>
    <w:rsid w:val="00BF47D7"/>
    <w:rsid w:val="00C02105"/>
    <w:rsid w:val="00C02536"/>
    <w:rsid w:val="00C05BDE"/>
    <w:rsid w:val="00C068DA"/>
    <w:rsid w:val="00C073DD"/>
    <w:rsid w:val="00C07FAB"/>
    <w:rsid w:val="00C15268"/>
    <w:rsid w:val="00C16A4E"/>
    <w:rsid w:val="00C16C9D"/>
    <w:rsid w:val="00C17D7E"/>
    <w:rsid w:val="00C21022"/>
    <w:rsid w:val="00C22624"/>
    <w:rsid w:val="00C24599"/>
    <w:rsid w:val="00C26B68"/>
    <w:rsid w:val="00C306F9"/>
    <w:rsid w:val="00C32224"/>
    <w:rsid w:val="00C328BB"/>
    <w:rsid w:val="00C328F4"/>
    <w:rsid w:val="00C32B71"/>
    <w:rsid w:val="00C32C8C"/>
    <w:rsid w:val="00C342A2"/>
    <w:rsid w:val="00C342AC"/>
    <w:rsid w:val="00C36F75"/>
    <w:rsid w:val="00C37498"/>
    <w:rsid w:val="00C3754E"/>
    <w:rsid w:val="00C37A86"/>
    <w:rsid w:val="00C37D16"/>
    <w:rsid w:val="00C4145A"/>
    <w:rsid w:val="00C436E0"/>
    <w:rsid w:val="00C44C16"/>
    <w:rsid w:val="00C44DB4"/>
    <w:rsid w:val="00C46C3C"/>
    <w:rsid w:val="00C47512"/>
    <w:rsid w:val="00C53C8A"/>
    <w:rsid w:val="00C54703"/>
    <w:rsid w:val="00C62C3B"/>
    <w:rsid w:val="00C63DA2"/>
    <w:rsid w:val="00C65CD8"/>
    <w:rsid w:val="00C67A6E"/>
    <w:rsid w:val="00C710C0"/>
    <w:rsid w:val="00C73945"/>
    <w:rsid w:val="00C76ABE"/>
    <w:rsid w:val="00C7721F"/>
    <w:rsid w:val="00C77AB0"/>
    <w:rsid w:val="00C80050"/>
    <w:rsid w:val="00C82614"/>
    <w:rsid w:val="00C82EF8"/>
    <w:rsid w:val="00C83563"/>
    <w:rsid w:val="00C85768"/>
    <w:rsid w:val="00C92E69"/>
    <w:rsid w:val="00C957E3"/>
    <w:rsid w:val="00C95882"/>
    <w:rsid w:val="00C97246"/>
    <w:rsid w:val="00CA3CC5"/>
    <w:rsid w:val="00CA48A8"/>
    <w:rsid w:val="00CA5051"/>
    <w:rsid w:val="00CA6D71"/>
    <w:rsid w:val="00CB00F1"/>
    <w:rsid w:val="00CB0316"/>
    <w:rsid w:val="00CB054D"/>
    <w:rsid w:val="00CB233E"/>
    <w:rsid w:val="00CB4134"/>
    <w:rsid w:val="00CB566D"/>
    <w:rsid w:val="00CB65A7"/>
    <w:rsid w:val="00CC15F8"/>
    <w:rsid w:val="00CC2574"/>
    <w:rsid w:val="00CC3DF9"/>
    <w:rsid w:val="00CC6926"/>
    <w:rsid w:val="00CC74A4"/>
    <w:rsid w:val="00CD18DC"/>
    <w:rsid w:val="00CD438C"/>
    <w:rsid w:val="00CD797D"/>
    <w:rsid w:val="00CE451A"/>
    <w:rsid w:val="00CE5D1C"/>
    <w:rsid w:val="00CF3194"/>
    <w:rsid w:val="00CF4A69"/>
    <w:rsid w:val="00CF7F1F"/>
    <w:rsid w:val="00D0270D"/>
    <w:rsid w:val="00D02841"/>
    <w:rsid w:val="00D04D6F"/>
    <w:rsid w:val="00D0727F"/>
    <w:rsid w:val="00D07972"/>
    <w:rsid w:val="00D12F39"/>
    <w:rsid w:val="00D17231"/>
    <w:rsid w:val="00D207E5"/>
    <w:rsid w:val="00D213C6"/>
    <w:rsid w:val="00D21CDF"/>
    <w:rsid w:val="00D226EE"/>
    <w:rsid w:val="00D25247"/>
    <w:rsid w:val="00D30A1E"/>
    <w:rsid w:val="00D31646"/>
    <w:rsid w:val="00D331C6"/>
    <w:rsid w:val="00D35765"/>
    <w:rsid w:val="00D35D6F"/>
    <w:rsid w:val="00D369C1"/>
    <w:rsid w:val="00D37EB7"/>
    <w:rsid w:val="00D40E6B"/>
    <w:rsid w:val="00D42A69"/>
    <w:rsid w:val="00D4341E"/>
    <w:rsid w:val="00D43DFA"/>
    <w:rsid w:val="00D4488A"/>
    <w:rsid w:val="00D467BF"/>
    <w:rsid w:val="00D50182"/>
    <w:rsid w:val="00D50ABC"/>
    <w:rsid w:val="00D50E38"/>
    <w:rsid w:val="00D51103"/>
    <w:rsid w:val="00D515FF"/>
    <w:rsid w:val="00D5228A"/>
    <w:rsid w:val="00D527D9"/>
    <w:rsid w:val="00D5442E"/>
    <w:rsid w:val="00D546D9"/>
    <w:rsid w:val="00D55046"/>
    <w:rsid w:val="00D552B5"/>
    <w:rsid w:val="00D56588"/>
    <w:rsid w:val="00D57FDB"/>
    <w:rsid w:val="00D60205"/>
    <w:rsid w:val="00D61A5F"/>
    <w:rsid w:val="00D623D4"/>
    <w:rsid w:val="00D63740"/>
    <w:rsid w:val="00D63B07"/>
    <w:rsid w:val="00D642FB"/>
    <w:rsid w:val="00D65B54"/>
    <w:rsid w:val="00D66D36"/>
    <w:rsid w:val="00D74386"/>
    <w:rsid w:val="00D74A3C"/>
    <w:rsid w:val="00D83159"/>
    <w:rsid w:val="00D879CB"/>
    <w:rsid w:val="00D90309"/>
    <w:rsid w:val="00D904E1"/>
    <w:rsid w:val="00D94472"/>
    <w:rsid w:val="00D9599F"/>
    <w:rsid w:val="00D9634A"/>
    <w:rsid w:val="00DA353F"/>
    <w:rsid w:val="00DA3A30"/>
    <w:rsid w:val="00DA5803"/>
    <w:rsid w:val="00DA67DB"/>
    <w:rsid w:val="00DA6CCC"/>
    <w:rsid w:val="00DA6D56"/>
    <w:rsid w:val="00DA7340"/>
    <w:rsid w:val="00DA799A"/>
    <w:rsid w:val="00DB28EC"/>
    <w:rsid w:val="00DB3C09"/>
    <w:rsid w:val="00DB4482"/>
    <w:rsid w:val="00DB5F96"/>
    <w:rsid w:val="00DC02F4"/>
    <w:rsid w:val="00DC1654"/>
    <w:rsid w:val="00DC434A"/>
    <w:rsid w:val="00DC5DFC"/>
    <w:rsid w:val="00DC679E"/>
    <w:rsid w:val="00DD0ED7"/>
    <w:rsid w:val="00DD2448"/>
    <w:rsid w:val="00DD31F5"/>
    <w:rsid w:val="00DD34D5"/>
    <w:rsid w:val="00DD55B4"/>
    <w:rsid w:val="00DD70A8"/>
    <w:rsid w:val="00DD7E45"/>
    <w:rsid w:val="00DE0181"/>
    <w:rsid w:val="00DE5FA9"/>
    <w:rsid w:val="00DE69A4"/>
    <w:rsid w:val="00DF1C66"/>
    <w:rsid w:val="00DF2C88"/>
    <w:rsid w:val="00DF3686"/>
    <w:rsid w:val="00E006CF"/>
    <w:rsid w:val="00E0262B"/>
    <w:rsid w:val="00E02E09"/>
    <w:rsid w:val="00E04044"/>
    <w:rsid w:val="00E108B9"/>
    <w:rsid w:val="00E10C74"/>
    <w:rsid w:val="00E12E03"/>
    <w:rsid w:val="00E13AB0"/>
    <w:rsid w:val="00E20D78"/>
    <w:rsid w:val="00E219F1"/>
    <w:rsid w:val="00E2310B"/>
    <w:rsid w:val="00E25D3D"/>
    <w:rsid w:val="00E25D84"/>
    <w:rsid w:val="00E33C49"/>
    <w:rsid w:val="00E347E7"/>
    <w:rsid w:val="00E34BFF"/>
    <w:rsid w:val="00E352DB"/>
    <w:rsid w:val="00E35992"/>
    <w:rsid w:val="00E36C7A"/>
    <w:rsid w:val="00E42CE5"/>
    <w:rsid w:val="00E43892"/>
    <w:rsid w:val="00E4423E"/>
    <w:rsid w:val="00E447EB"/>
    <w:rsid w:val="00E45789"/>
    <w:rsid w:val="00E46D64"/>
    <w:rsid w:val="00E517E6"/>
    <w:rsid w:val="00E54CE4"/>
    <w:rsid w:val="00E556A9"/>
    <w:rsid w:val="00E55755"/>
    <w:rsid w:val="00E621A7"/>
    <w:rsid w:val="00E6538D"/>
    <w:rsid w:val="00E65B6E"/>
    <w:rsid w:val="00E675AB"/>
    <w:rsid w:val="00E73987"/>
    <w:rsid w:val="00E74BD2"/>
    <w:rsid w:val="00E7793D"/>
    <w:rsid w:val="00E811EF"/>
    <w:rsid w:val="00E833F7"/>
    <w:rsid w:val="00E84767"/>
    <w:rsid w:val="00E86DFF"/>
    <w:rsid w:val="00E914E8"/>
    <w:rsid w:val="00E933BE"/>
    <w:rsid w:val="00E940DF"/>
    <w:rsid w:val="00E9520D"/>
    <w:rsid w:val="00E97440"/>
    <w:rsid w:val="00E97ADF"/>
    <w:rsid w:val="00EA032E"/>
    <w:rsid w:val="00EA0CD8"/>
    <w:rsid w:val="00EA1EDA"/>
    <w:rsid w:val="00EA2338"/>
    <w:rsid w:val="00EA393A"/>
    <w:rsid w:val="00EA664F"/>
    <w:rsid w:val="00EA78A1"/>
    <w:rsid w:val="00EB0B18"/>
    <w:rsid w:val="00EB1DB0"/>
    <w:rsid w:val="00EB4467"/>
    <w:rsid w:val="00EB58D1"/>
    <w:rsid w:val="00EC013E"/>
    <w:rsid w:val="00EC28AF"/>
    <w:rsid w:val="00EC50CC"/>
    <w:rsid w:val="00EC5C7B"/>
    <w:rsid w:val="00EC66F2"/>
    <w:rsid w:val="00EC6ADA"/>
    <w:rsid w:val="00ED0260"/>
    <w:rsid w:val="00ED1706"/>
    <w:rsid w:val="00ED2BBD"/>
    <w:rsid w:val="00ED31F0"/>
    <w:rsid w:val="00ED3A2C"/>
    <w:rsid w:val="00ED40D1"/>
    <w:rsid w:val="00ED4687"/>
    <w:rsid w:val="00ED4748"/>
    <w:rsid w:val="00EE2073"/>
    <w:rsid w:val="00EE2749"/>
    <w:rsid w:val="00EE2C69"/>
    <w:rsid w:val="00EE3224"/>
    <w:rsid w:val="00EE4498"/>
    <w:rsid w:val="00EE4D7B"/>
    <w:rsid w:val="00EF32B8"/>
    <w:rsid w:val="00EF4D20"/>
    <w:rsid w:val="00EF6B73"/>
    <w:rsid w:val="00F01F9A"/>
    <w:rsid w:val="00F02A43"/>
    <w:rsid w:val="00F05960"/>
    <w:rsid w:val="00F0702F"/>
    <w:rsid w:val="00F1042E"/>
    <w:rsid w:val="00F11A54"/>
    <w:rsid w:val="00F125D5"/>
    <w:rsid w:val="00F1321F"/>
    <w:rsid w:val="00F137D2"/>
    <w:rsid w:val="00F14AC4"/>
    <w:rsid w:val="00F15371"/>
    <w:rsid w:val="00F154C5"/>
    <w:rsid w:val="00F1699D"/>
    <w:rsid w:val="00F1715C"/>
    <w:rsid w:val="00F2192F"/>
    <w:rsid w:val="00F21D65"/>
    <w:rsid w:val="00F22FAB"/>
    <w:rsid w:val="00F25B4E"/>
    <w:rsid w:val="00F25E89"/>
    <w:rsid w:val="00F30EF0"/>
    <w:rsid w:val="00F3160B"/>
    <w:rsid w:val="00F323C4"/>
    <w:rsid w:val="00F32C13"/>
    <w:rsid w:val="00F351C0"/>
    <w:rsid w:val="00F36A90"/>
    <w:rsid w:val="00F37213"/>
    <w:rsid w:val="00F40D7F"/>
    <w:rsid w:val="00F42FB9"/>
    <w:rsid w:val="00F504F5"/>
    <w:rsid w:val="00F5095E"/>
    <w:rsid w:val="00F51180"/>
    <w:rsid w:val="00F52C0D"/>
    <w:rsid w:val="00F53C1C"/>
    <w:rsid w:val="00F55FB3"/>
    <w:rsid w:val="00F57397"/>
    <w:rsid w:val="00F57874"/>
    <w:rsid w:val="00F60ED9"/>
    <w:rsid w:val="00F62263"/>
    <w:rsid w:val="00F62E61"/>
    <w:rsid w:val="00F635E8"/>
    <w:rsid w:val="00F63DC4"/>
    <w:rsid w:val="00F66DEC"/>
    <w:rsid w:val="00F76956"/>
    <w:rsid w:val="00F7725C"/>
    <w:rsid w:val="00F80808"/>
    <w:rsid w:val="00F84530"/>
    <w:rsid w:val="00F85DAD"/>
    <w:rsid w:val="00F9069F"/>
    <w:rsid w:val="00F91ADE"/>
    <w:rsid w:val="00F923B0"/>
    <w:rsid w:val="00F923DF"/>
    <w:rsid w:val="00F9265F"/>
    <w:rsid w:val="00F950EE"/>
    <w:rsid w:val="00F95CE2"/>
    <w:rsid w:val="00F960D8"/>
    <w:rsid w:val="00FA0F5F"/>
    <w:rsid w:val="00FA18A0"/>
    <w:rsid w:val="00FA1A5C"/>
    <w:rsid w:val="00FA36D0"/>
    <w:rsid w:val="00FA72C0"/>
    <w:rsid w:val="00FB4109"/>
    <w:rsid w:val="00FB45DF"/>
    <w:rsid w:val="00FB6C37"/>
    <w:rsid w:val="00FC0BEF"/>
    <w:rsid w:val="00FC175C"/>
    <w:rsid w:val="00FC1E61"/>
    <w:rsid w:val="00FC2FCF"/>
    <w:rsid w:val="00FC33FD"/>
    <w:rsid w:val="00FC6F48"/>
    <w:rsid w:val="00FC7A06"/>
    <w:rsid w:val="00FC7A86"/>
    <w:rsid w:val="00FD0F77"/>
    <w:rsid w:val="00FD1657"/>
    <w:rsid w:val="00FD4556"/>
    <w:rsid w:val="00FD596F"/>
    <w:rsid w:val="00FD7D03"/>
    <w:rsid w:val="00FE107B"/>
    <w:rsid w:val="00FE227C"/>
    <w:rsid w:val="00FE2C93"/>
    <w:rsid w:val="00FE4F49"/>
    <w:rsid w:val="00FE5EC0"/>
    <w:rsid w:val="00FE7D72"/>
    <w:rsid w:val="00FF08F0"/>
    <w:rsid w:val="00FF7741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3CDAC"/>
  <w15:chartTrackingRefBased/>
  <w15:docId w15:val="{4614FA56-AB62-45E5-B525-A9A25DB2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73B4A"/>
    <w:pPr>
      <w:keepNext/>
      <w:outlineLvl w:val="0"/>
    </w:pPr>
    <w:rPr>
      <w:b/>
      <w:bCs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719F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359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B83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A73B4A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A73B4A"/>
    <w:pPr>
      <w:spacing w:before="100" w:beforeAutospacing="1" w:after="100" w:afterAutospacing="1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2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28B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719FA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960D8"/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F960D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aliases w:val="nad 1,Název grafu"/>
    <w:basedOn w:val="Normln"/>
    <w:link w:val="OdstavecseseznamemChar"/>
    <w:uiPriority w:val="34"/>
    <w:qFormat/>
    <w:rsid w:val="00143AD8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Odstavecseseznamem1">
    <w:name w:val="Odstavec se seznamem1"/>
    <w:rsid w:val="000E71F7"/>
    <w:pPr>
      <w:spacing w:after="0" w:line="240" w:lineRule="auto"/>
      <w:ind w:left="720"/>
    </w:pPr>
    <w:rPr>
      <w:rFonts w:ascii="Times New Roman" w:eastAsia="ヒラギノ角ゴ Pro W3" w:hAnsi="Times New Roman" w:cs="Times New Roman"/>
      <w:color w:val="00000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645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64580"/>
  </w:style>
  <w:style w:type="character" w:customStyle="1" w:styleId="TextkomenteChar">
    <w:name w:val="Text komentáře Char"/>
    <w:basedOn w:val="Standardnpsmoodstavce"/>
    <w:link w:val="Textkomente"/>
    <w:uiPriority w:val="99"/>
    <w:rsid w:val="00A645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5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5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aliases w:val="nad 1 Char,Název grafu Char"/>
    <w:basedOn w:val="Standardnpsmoodstavce"/>
    <w:link w:val="Odstavecseseznamem"/>
    <w:uiPriority w:val="34"/>
    <w:locked/>
    <w:rsid w:val="006339BF"/>
    <w:rPr>
      <w:rFonts w:ascii="Calibri" w:eastAsia="Calibri" w:hAnsi="Calibri" w:cs="Times New Roman"/>
      <w:lang w:eastAsia="cs-CZ"/>
    </w:rPr>
  </w:style>
  <w:style w:type="character" w:customStyle="1" w:styleId="xcontentpasted0">
    <w:name w:val="x_contentpasted0"/>
    <w:basedOn w:val="Standardnpsmoodstavce"/>
    <w:rsid w:val="00375730"/>
  </w:style>
  <w:style w:type="paragraph" w:styleId="Zhlav">
    <w:name w:val="header"/>
    <w:basedOn w:val="Normln"/>
    <w:link w:val="ZhlavChar"/>
    <w:uiPriority w:val="99"/>
    <w:unhideWhenUsed/>
    <w:rsid w:val="003352C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352C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352C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52C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contentpasted0">
    <w:name w:val="contentpasted0"/>
    <w:basedOn w:val="Standardnpsmoodstavce"/>
    <w:rsid w:val="005D2FCD"/>
  </w:style>
  <w:style w:type="paragraph" w:customStyle="1" w:styleId="Standard">
    <w:name w:val="Standard"/>
    <w:qFormat/>
    <w:rsid w:val="00EA78A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cs-CZ"/>
    </w:rPr>
  </w:style>
  <w:style w:type="character" w:customStyle="1" w:styleId="normaltextrun">
    <w:name w:val="normaltextrun"/>
    <w:basedOn w:val="Standardnpsmoodstavce"/>
    <w:rsid w:val="00ED1706"/>
  </w:style>
  <w:style w:type="character" w:customStyle="1" w:styleId="spellingerror">
    <w:name w:val="spellingerror"/>
    <w:basedOn w:val="Standardnpsmoodstavce"/>
    <w:rsid w:val="00ED1706"/>
  </w:style>
  <w:style w:type="character" w:customStyle="1" w:styleId="cf01">
    <w:name w:val="cf01"/>
    <w:basedOn w:val="Standardnpsmoodstavce"/>
    <w:rsid w:val="00696E4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3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23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1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7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2586</Words>
  <Characters>15262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Janíková</dc:creator>
  <cp:keywords/>
  <dc:description/>
  <cp:lastModifiedBy>Nikola Hřibová</cp:lastModifiedBy>
  <cp:revision>7</cp:revision>
  <cp:lastPrinted>2023-05-23T07:59:00Z</cp:lastPrinted>
  <dcterms:created xsi:type="dcterms:W3CDTF">2023-05-30T10:04:00Z</dcterms:created>
  <dcterms:modified xsi:type="dcterms:W3CDTF">2023-05-31T06:44:00Z</dcterms:modified>
</cp:coreProperties>
</file>